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939AB" w:rsidRPr="003B59B2" w:rsidRDefault="006F2995" w:rsidP="002B5B91">
      <w:pPr>
        <w:jc w:val="center"/>
        <w:rPr>
          <w:rFonts w:ascii="標楷體" w:eastAsia="標楷體" w:hAnsi="標楷體" w:cs="標楷體"/>
          <w:b/>
          <w:sz w:val="28"/>
          <w:szCs w:val="28"/>
        </w:rPr>
      </w:pPr>
      <w:r w:rsidRPr="0067566D">
        <w:rPr>
          <w:rFonts w:ascii="Georgia" w:hAnsi="Georgia" w:cs="標楷體"/>
          <w:b/>
          <w:sz w:val="28"/>
          <w:szCs w:val="28"/>
        </w:rPr>
        <w:t>新北市</w:t>
      </w:r>
      <w:r w:rsidRPr="005D3FDA">
        <w:rPr>
          <w:rFonts w:ascii="Georgia" w:hAnsi="Georgia" w:cs="標楷體"/>
          <w:b/>
          <w:sz w:val="28"/>
          <w:szCs w:val="28"/>
          <w:lang w:eastAsia="zh-HK"/>
        </w:rPr>
        <w:t>文山</w:t>
      </w:r>
      <w:r w:rsidRPr="0067566D">
        <w:rPr>
          <w:rFonts w:ascii="Georgia" w:hAnsi="Georgia" w:cs="標楷體"/>
          <w:b/>
          <w:sz w:val="28"/>
          <w:szCs w:val="28"/>
        </w:rPr>
        <w:t>國民中學</w:t>
      </w:r>
      <w:r w:rsidRPr="0067566D">
        <w:rPr>
          <w:rFonts w:ascii="Georgia" w:hAnsi="Georgia" w:cs="標楷體"/>
          <w:b/>
          <w:sz w:val="28"/>
          <w:szCs w:val="28"/>
        </w:rPr>
        <w:t>1</w:t>
      </w:r>
      <w:r>
        <w:rPr>
          <w:rFonts w:ascii="Georgia" w:hAnsi="Georgia" w:cs="標楷體" w:hint="eastAsia"/>
          <w:b/>
          <w:sz w:val="28"/>
          <w:szCs w:val="28"/>
        </w:rPr>
        <w:t>1</w:t>
      </w:r>
      <w:r>
        <w:rPr>
          <w:rFonts w:ascii="Georgia" w:hAnsi="Georgia" w:cs="標楷體"/>
          <w:b/>
          <w:sz w:val="28"/>
          <w:szCs w:val="28"/>
        </w:rPr>
        <w:t>2</w:t>
      </w:r>
      <w:r w:rsidRPr="0067566D">
        <w:rPr>
          <w:rFonts w:ascii="Georgia" w:hAnsi="Georgia" w:cs="標楷體"/>
          <w:b/>
          <w:sz w:val="28"/>
          <w:szCs w:val="28"/>
        </w:rPr>
        <w:t>學年度</w:t>
      </w:r>
      <w:r w:rsidRPr="0067566D">
        <w:rPr>
          <w:rFonts w:ascii="Georgia" w:hAnsi="Georgia" w:cs="標楷體"/>
          <w:b/>
          <w:sz w:val="28"/>
          <w:szCs w:val="28"/>
          <w:lang w:eastAsia="zh-HK"/>
        </w:rPr>
        <w:t>七</w:t>
      </w:r>
      <w:r w:rsidRPr="0067566D">
        <w:rPr>
          <w:rFonts w:ascii="Georgia" w:hAnsi="Georgia" w:cs="標楷體"/>
          <w:b/>
          <w:sz w:val="28"/>
          <w:szCs w:val="28"/>
        </w:rPr>
        <w:t>年級第</w:t>
      </w:r>
      <w:r w:rsidRPr="0067566D">
        <w:rPr>
          <w:rFonts w:ascii="Georgia" w:hAnsi="Georgia" w:cs="標楷體"/>
          <w:b/>
          <w:sz w:val="28"/>
          <w:szCs w:val="28"/>
          <w:lang w:eastAsia="zh-HK"/>
        </w:rPr>
        <w:t>一</w:t>
      </w:r>
      <w:r w:rsidRPr="0067566D">
        <w:rPr>
          <w:rFonts w:ascii="Georgia" w:hAnsi="Georgia" w:cs="標楷體"/>
          <w:b/>
          <w:sz w:val="28"/>
          <w:szCs w:val="28"/>
        </w:rPr>
        <w:t>學期</w:t>
      </w:r>
      <w:r w:rsidRPr="005D3FDA">
        <w:rPr>
          <w:rFonts w:ascii="Georgia" w:hAnsi="Georgia" w:cs="標楷體"/>
          <w:b/>
          <w:sz w:val="28"/>
          <w:szCs w:val="28"/>
        </w:rPr>
        <w:t>部定</w:t>
      </w:r>
      <w:r w:rsidRPr="0067566D">
        <w:rPr>
          <w:rFonts w:ascii="Georgia" w:hAnsi="Georgia" w:cs="標楷體"/>
          <w:b/>
          <w:sz w:val="28"/>
          <w:szCs w:val="28"/>
        </w:rPr>
        <w:t>課程計畫</w:t>
      </w:r>
      <w:r w:rsidRPr="0067566D">
        <w:rPr>
          <w:rFonts w:ascii="Georgia" w:hAnsi="Georgia" w:cs="標楷體"/>
          <w:b/>
          <w:sz w:val="28"/>
          <w:szCs w:val="28"/>
        </w:rPr>
        <w:t xml:space="preserve">  </w:t>
      </w:r>
      <w:r w:rsidRPr="0067566D">
        <w:rPr>
          <w:rFonts w:ascii="Georgia" w:hAnsi="Georgia" w:cs="標楷體"/>
          <w:b/>
          <w:sz w:val="28"/>
          <w:szCs w:val="28"/>
        </w:rPr>
        <w:t>設計者：</w:t>
      </w:r>
      <w:r>
        <w:rPr>
          <w:rFonts w:ascii="Georgia" w:hAnsi="Georgia" w:cs="標楷體" w:hint="eastAsia"/>
          <w:b/>
          <w:sz w:val="28"/>
          <w:szCs w:val="28"/>
        </w:rPr>
        <w:t>邱思敏</w:t>
      </w: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CB2A19" w:rsidRDefault="00CB2A19" w:rsidP="00CB2A19">
      <w:pPr>
        <w:pStyle w:val="Web"/>
        <w:spacing w:line="360" w:lineRule="auto"/>
        <w:rPr>
          <w:rFonts w:ascii="標楷體" w:eastAsia="標楷體" w:hAnsi="標楷體" w:cs="標楷體"/>
        </w:rPr>
      </w:pPr>
      <w:r>
        <w:rPr>
          <w:rFonts w:ascii="標楷體" w:eastAsia="標楷體" w:hAnsi="標楷體" w:cs="標楷體" w:hint="eastAsia"/>
        </w:rPr>
        <w:t xml:space="preserve">    1.□國語文    2.□英語文   3.□健康與體育   4.□數學   5.□社會   6.□藝術  7.</w:t>
      </w:r>
      <w:r w:rsidR="006F2995" w:rsidRPr="006F2995">
        <w:rPr>
          <w:rFonts w:asciiTheme="majorEastAsia" w:eastAsiaTheme="majorEastAsia" w:hAnsiTheme="majorEastAsia"/>
        </w:rPr>
        <w:t xml:space="preserve"> </w:t>
      </w:r>
      <w:r w:rsidR="006F2995" w:rsidRPr="0067566D">
        <w:rPr>
          <w:rFonts w:asciiTheme="majorEastAsia" w:eastAsiaTheme="majorEastAsia" w:hAnsiTheme="majorEastAsia"/>
        </w:rPr>
        <w:t>■</w:t>
      </w:r>
      <w:r>
        <w:rPr>
          <w:rFonts w:ascii="標楷體" w:eastAsia="標楷體" w:hAnsi="標楷體" w:cs="標楷體" w:hint="eastAsia"/>
        </w:rPr>
        <w:t>自然科學 8.□科技  9.□綜合活動</w:t>
      </w:r>
    </w:p>
    <w:p w:rsidR="00CB2A19" w:rsidRDefault="00CB2A19" w:rsidP="00CB2A19">
      <w:pPr>
        <w:pStyle w:val="Web"/>
        <w:spacing w:line="360" w:lineRule="auto"/>
      </w:pPr>
      <w:r>
        <w:rPr>
          <w:rFonts w:ascii="標楷體" w:eastAsia="標楷體" w:hAnsi="標楷體" w:cs="標楷體" w:hint="eastAsia"/>
        </w:rPr>
        <w:t xml:space="preserve">    10.</w:t>
      </w:r>
      <w:r>
        <w:rPr>
          <w:rFonts w:hint="eastAsia"/>
        </w:rPr>
        <w:t>□</w:t>
      </w:r>
      <w:r>
        <w:rPr>
          <w:rFonts w:ascii="標楷體" w:eastAsia="標楷體" w:hAnsi="標楷體" w:hint="eastAsia"/>
        </w:rPr>
        <w:t>閩南語文 11</w:t>
      </w:r>
      <w:r>
        <w:rPr>
          <w:rFonts w:ascii="標楷體" w:eastAsia="標楷體" w:hAnsi="標楷體" w:cs="Times New Roman" w:hint="eastAsia"/>
        </w:rPr>
        <w:t>.□</w:t>
      </w:r>
      <w:r>
        <w:rPr>
          <w:rFonts w:ascii="標楷體" w:eastAsia="標楷體" w:hAnsi="標楷體" w:hint="eastAsia"/>
        </w:rPr>
        <w:t xml:space="preserve">客家語文 </w:t>
      </w:r>
      <w:r>
        <w:rPr>
          <w:rFonts w:ascii="標楷體" w:eastAsia="標楷體" w:hAnsi="標楷體" w:cs="Times New Roman" w:hint="eastAsia"/>
        </w:rPr>
        <w:t>12.□</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Pr>
          <w:rFonts w:ascii="標楷體" w:eastAsia="標楷體" w:hAnsi="標楷體" w:cs="Times New Roman" w:hint="eastAsia"/>
        </w:rPr>
        <w:t>13.□</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語  14.</w:t>
      </w:r>
      <w:r>
        <w:rPr>
          <w:rFonts w:ascii="標楷體" w:eastAsia="標楷體" w:hAnsi="標楷體" w:cs="Times New Roman" w:hint="eastAsia"/>
        </w:rPr>
        <w:t xml:space="preserve"> □臺灣手語</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6F2995" w:rsidRPr="0067566D">
        <w:rPr>
          <w:rFonts w:ascii="Georgia" w:hAnsi="Georgia" w:cs="標楷體"/>
          <w:sz w:val="24"/>
          <w:szCs w:val="24"/>
        </w:rPr>
        <w:t>每週</w:t>
      </w:r>
      <w:r w:rsidR="006F2995" w:rsidRPr="0067566D">
        <w:rPr>
          <w:rFonts w:ascii="Georgia" w:hAnsi="Georgia" w:cs="標楷體"/>
          <w:sz w:val="24"/>
          <w:szCs w:val="24"/>
        </w:rPr>
        <w:t>(3)</w:t>
      </w:r>
      <w:r w:rsidR="006F2995" w:rsidRPr="0067566D">
        <w:rPr>
          <w:rFonts w:ascii="Georgia" w:hAnsi="Georgia" w:cs="標楷體"/>
          <w:sz w:val="24"/>
          <w:szCs w:val="24"/>
        </w:rPr>
        <w:t>節</w:t>
      </w:r>
      <w:r w:rsidR="00D37619" w:rsidRPr="00504BCC">
        <w:rPr>
          <w:rFonts w:ascii="標楷體" w:eastAsia="標楷體" w:hAnsi="標楷體" w:cs="標楷體"/>
          <w:sz w:val="24"/>
          <w:szCs w:val="24"/>
        </w:rPr>
        <w:t>，</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w:t>
      </w:r>
      <w:r w:rsidR="00BF088C">
        <w:rPr>
          <w:rFonts w:ascii="標楷體" w:eastAsia="標楷體" w:hAnsi="標楷體" w:cs="標楷體" w:hint="eastAsia"/>
          <w:sz w:val="24"/>
          <w:szCs w:val="24"/>
        </w:rPr>
        <w:t>1</w:t>
      </w:r>
      <w:r w:rsidR="00C4704C" w:rsidRPr="00504BCC">
        <w:rPr>
          <w:rFonts w:ascii="標楷體" w:eastAsia="標楷體" w:hAnsi="標楷體" w:cs="標楷體" w:hint="eastAsia"/>
          <w:sz w:val="24"/>
          <w:szCs w:val="24"/>
        </w:rPr>
        <w:t xml:space="preserve"> )週</w:t>
      </w:r>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6F2995">
        <w:rPr>
          <w:rFonts w:ascii="標楷體" w:eastAsia="標楷體" w:hAnsi="標楷體" w:cs="標楷體" w:hint="eastAsia"/>
          <w:sz w:val="24"/>
          <w:szCs w:val="24"/>
        </w:rPr>
        <w:t>63</w:t>
      </w:r>
      <w:r w:rsidR="00F76716">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02635"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02635" w:rsidRPr="00EC7948" w:rsidRDefault="00F02635" w:rsidP="00F02635">
            <w:pPr>
              <w:autoSpaceDE w:val="0"/>
              <w:autoSpaceDN w:val="0"/>
              <w:adjustRightInd w:val="0"/>
              <w:rPr>
                <w:rFonts w:ascii="標楷體" w:eastAsia="標楷體" w:hAnsi="標楷體" w:cs="新細明體"/>
                <w:color w:val="auto"/>
                <w:sz w:val="24"/>
                <w:szCs w:val="24"/>
              </w:rPr>
            </w:pPr>
            <w:r w:rsidRPr="0067566D">
              <w:rPr>
                <w:rFonts w:asciiTheme="majorEastAsia" w:eastAsiaTheme="majorEastAsia" w:hAnsiTheme="majorEastAsia"/>
                <w:b/>
                <w:color w:val="auto"/>
                <w:sz w:val="24"/>
                <w:szCs w:val="24"/>
              </w:rPr>
              <w:t>■</w:t>
            </w:r>
            <w:r w:rsidRPr="0067566D">
              <w:rPr>
                <w:rFonts w:asciiTheme="majorEastAsia" w:eastAsiaTheme="majorEastAsia" w:hAnsiTheme="majorEastAsia" w:cs="新細明體"/>
                <w:b/>
                <w:color w:val="auto"/>
                <w:sz w:val="24"/>
                <w:szCs w:val="24"/>
              </w:rPr>
              <w:t xml:space="preserve"> </w:t>
            </w:r>
            <w:r w:rsidRPr="00EC7948">
              <w:rPr>
                <w:rFonts w:ascii="標楷體" w:eastAsia="標楷體" w:hAnsi="標楷體" w:cs="新細明體"/>
                <w:color w:val="auto"/>
                <w:sz w:val="24"/>
                <w:szCs w:val="24"/>
              </w:rPr>
              <w:t>A1</w:t>
            </w:r>
            <w:r w:rsidRPr="00EC7948">
              <w:rPr>
                <w:rFonts w:ascii="標楷體" w:eastAsia="標楷體" w:hAnsi="標楷體" w:cs="新細明體" w:hint="eastAsia"/>
                <w:color w:val="auto"/>
                <w:sz w:val="24"/>
                <w:szCs w:val="24"/>
              </w:rPr>
              <w:t>身心素質與自我精進</w:t>
            </w:r>
          </w:p>
          <w:p w:rsidR="00F02635" w:rsidRPr="00EC7948" w:rsidRDefault="00F02635" w:rsidP="00F02635">
            <w:pPr>
              <w:autoSpaceDE w:val="0"/>
              <w:autoSpaceDN w:val="0"/>
              <w:adjustRightInd w:val="0"/>
              <w:rPr>
                <w:rFonts w:ascii="標楷體" w:eastAsia="標楷體" w:hAnsi="標楷體" w:cs="新細明體"/>
                <w:color w:val="auto"/>
                <w:sz w:val="24"/>
                <w:szCs w:val="24"/>
              </w:rPr>
            </w:pPr>
            <w:r w:rsidRPr="0067566D">
              <w:rPr>
                <w:rFonts w:asciiTheme="majorEastAsia" w:eastAsiaTheme="majorEastAsia" w:hAnsiTheme="majorEastAsia"/>
                <w:b/>
                <w:color w:val="auto"/>
                <w:sz w:val="24"/>
                <w:szCs w:val="24"/>
              </w:rPr>
              <w:t>■</w:t>
            </w:r>
            <w:r w:rsidRPr="0067566D">
              <w:rPr>
                <w:rFonts w:asciiTheme="majorEastAsia" w:eastAsiaTheme="majorEastAsia" w:hAnsiTheme="majorEastAsia" w:cs="新細明體"/>
                <w:b/>
                <w:color w:val="auto"/>
                <w:sz w:val="24"/>
                <w:szCs w:val="24"/>
              </w:rPr>
              <w:t xml:space="preserve"> </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w:t>
            </w:r>
            <w:r w:rsidRPr="00EC7948">
              <w:rPr>
                <w:rFonts w:ascii="標楷體" w:eastAsia="標楷體" w:hAnsi="標楷體" w:cs="新細明體" w:hint="eastAsia"/>
                <w:color w:val="auto"/>
                <w:sz w:val="24"/>
                <w:szCs w:val="24"/>
              </w:rPr>
              <w:t>2</w:t>
            </w:r>
            <w:r w:rsidRPr="00EC7948">
              <w:rPr>
                <w:rFonts w:ascii="標楷體" w:eastAsia="標楷體" w:hAnsi="標楷體" w:hint="eastAsia"/>
                <w:color w:val="auto"/>
                <w:sz w:val="24"/>
                <w:szCs w:val="24"/>
              </w:rPr>
              <w:t>系統思考</w:t>
            </w:r>
            <w:r w:rsidRPr="00EC7948">
              <w:rPr>
                <w:rFonts w:ascii="標楷體" w:eastAsia="標楷體" w:hAnsi="標楷體" w:cs="新細明體" w:hint="eastAsia"/>
                <w:color w:val="auto"/>
                <w:sz w:val="24"/>
                <w:szCs w:val="24"/>
              </w:rPr>
              <w:t>與解決問題</w:t>
            </w:r>
          </w:p>
          <w:p w:rsidR="00F02635" w:rsidRPr="00EC7948" w:rsidRDefault="00F02635" w:rsidP="00F02635">
            <w:pPr>
              <w:autoSpaceDE w:val="0"/>
              <w:autoSpaceDN w:val="0"/>
              <w:adjustRightInd w:val="0"/>
              <w:rPr>
                <w:rFonts w:ascii="標楷體" w:eastAsia="標楷體" w:hAnsi="標楷體" w:cs="新細明體"/>
                <w:color w:val="auto"/>
                <w:sz w:val="24"/>
                <w:szCs w:val="24"/>
              </w:rPr>
            </w:pPr>
            <w:r w:rsidRPr="0067566D">
              <w:rPr>
                <w:rFonts w:asciiTheme="majorEastAsia" w:eastAsiaTheme="majorEastAsia" w:hAnsiTheme="majorEastAsia"/>
                <w:b/>
                <w:color w:val="auto"/>
                <w:sz w:val="24"/>
                <w:szCs w:val="24"/>
              </w:rPr>
              <w:t>■</w:t>
            </w:r>
            <w:r w:rsidRPr="0067566D">
              <w:rPr>
                <w:rFonts w:asciiTheme="majorEastAsia" w:eastAsiaTheme="majorEastAsia" w:hAnsiTheme="majorEastAsia" w:cs="新細明體"/>
                <w:b/>
                <w:color w:val="auto"/>
                <w:sz w:val="24"/>
                <w:szCs w:val="24"/>
              </w:rPr>
              <w:t xml:space="preserve"> </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w:t>
            </w:r>
            <w:r w:rsidRPr="00EC7948">
              <w:rPr>
                <w:rFonts w:ascii="標楷體" w:eastAsia="標楷體" w:hAnsi="標楷體" w:cs="新細明體" w:hint="eastAsia"/>
                <w:color w:val="auto"/>
                <w:sz w:val="24"/>
                <w:szCs w:val="24"/>
              </w:rPr>
              <w:t>3</w:t>
            </w:r>
            <w:r w:rsidRPr="00EC7948">
              <w:rPr>
                <w:rFonts w:ascii="標楷體" w:eastAsia="標楷體" w:hAnsi="標楷體" w:hint="eastAsia"/>
                <w:color w:val="auto"/>
                <w:sz w:val="24"/>
                <w:szCs w:val="24"/>
              </w:rPr>
              <w:t>規劃執行</w:t>
            </w:r>
            <w:r w:rsidRPr="00EC7948">
              <w:rPr>
                <w:rFonts w:ascii="標楷體" w:eastAsia="標楷體" w:hAnsi="標楷體" w:cs="新細明體" w:hint="eastAsia"/>
                <w:color w:val="auto"/>
                <w:sz w:val="24"/>
                <w:szCs w:val="24"/>
              </w:rPr>
              <w:t>與創新應變</w:t>
            </w:r>
          </w:p>
          <w:p w:rsidR="00F02635" w:rsidRPr="00EC7948" w:rsidRDefault="00F02635" w:rsidP="00F02635">
            <w:pPr>
              <w:autoSpaceDE w:val="0"/>
              <w:autoSpaceDN w:val="0"/>
              <w:adjustRightInd w:val="0"/>
              <w:rPr>
                <w:rFonts w:ascii="標楷體" w:eastAsia="標楷體" w:hAnsi="標楷體" w:cs="新細明體"/>
                <w:color w:val="auto"/>
                <w:sz w:val="24"/>
                <w:szCs w:val="24"/>
              </w:rPr>
            </w:pPr>
            <w:r w:rsidRPr="0067566D">
              <w:rPr>
                <w:rFonts w:asciiTheme="majorEastAsia" w:eastAsiaTheme="majorEastAsia" w:hAnsiTheme="majorEastAsia"/>
                <w:b/>
                <w:color w:val="auto"/>
                <w:sz w:val="24"/>
                <w:szCs w:val="24"/>
              </w:rPr>
              <w:t>■</w:t>
            </w:r>
            <w:r w:rsidRPr="0067566D">
              <w:rPr>
                <w:rFonts w:asciiTheme="majorEastAsia" w:eastAsiaTheme="majorEastAsia" w:hAnsiTheme="majorEastAsia" w:cs="新細明體"/>
                <w:b/>
                <w:color w:val="auto"/>
                <w:sz w:val="24"/>
                <w:szCs w:val="24"/>
              </w:rPr>
              <w:t xml:space="preserve"> </w:t>
            </w:r>
            <w:r>
              <w:rPr>
                <w:rFonts w:ascii="標楷體" w:eastAsia="標楷體" w:hAnsi="標楷體" w:cs="標楷體" w:hint="eastAsia"/>
                <w:color w:val="auto"/>
                <w:sz w:val="24"/>
                <w:szCs w:val="24"/>
              </w:rPr>
              <w:t xml:space="preserve"> </w:t>
            </w:r>
            <w:r w:rsidRPr="00EC7948">
              <w:rPr>
                <w:rFonts w:ascii="標楷體" w:eastAsia="標楷體" w:hAnsi="標楷體" w:cs="新細明體" w:hint="eastAsia"/>
                <w:color w:val="auto"/>
                <w:sz w:val="24"/>
                <w:szCs w:val="24"/>
              </w:rPr>
              <w:t>B</w:t>
            </w:r>
            <w:r w:rsidRPr="00EC7948">
              <w:rPr>
                <w:rFonts w:ascii="標楷體" w:eastAsia="標楷體" w:hAnsi="標楷體" w:cs="新細明體"/>
                <w:color w:val="auto"/>
                <w:sz w:val="24"/>
                <w:szCs w:val="24"/>
              </w:rPr>
              <w:t>1</w:t>
            </w:r>
            <w:r w:rsidRPr="00EC7948">
              <w:rPr>
                <w:rFonts w:ascii="標楷體" w:eastAsia="標楷體" w:hAnsi="標楷體" w:hint="eastAsia"/>
                <w:color w:val="auto"/>
                <w:sz w:val="24"/>
                <w:szCs w:val="24"/>
              </w:rPr>
              <w:t>符號運用</w:t>
            </w:r>
            <w:r w:rsidRPr="00EC7948">
              <w:rPr>
                <w:rFonts w:ascii="標楷體" w:eastAsia="標楷體" w:hAnsi="標楷體" w:cs="新細明體" w:hint="eastAsia"/>
                <w:color w:val="auto"/>
                <w:sz w:val="24"/>
                <w:szCs w:val="24"/>
              </w:rPr>
              <w:t>與溝通表達</w:t>
            </w:r>
          </w:p>
          <w:p w:rsidR="00F02635" w:rsidRPr="00EC7948" w:rsidRDefault="00F02635" w:rsidP="00F02635">
            <w:pPr>
              <w:autoSpaceDE w:val="0"/>
              <w:autoSpaceDN w:val="0"/>
              <w:adjustRightInd w:val="0"/>
              <w:rPr>
                <w:rFonts w:ascii="標楷體" w:eastAsia="標楷體" w:hAnsi="標楷體" w:cs="新細明體"/>
                <w:color w:val="auto"/>
                <w:sz w:val="24"/>
                <w:szCs w:val="24"/>
              </w:rPr>
            </w:pPr>
            <w:r w:rsidRPr="0067566D">
              <w:rPr>
                <w:rFonts w:asciiTheme="majorEastAsia" w:eastAsiaTheme="majorEastAsia" w:hAnsiTheme="majorEastAsia"/>
                <w:b/>
                <w:color w:val="auto"/>
                <w:sz w:val="24"/>
                <w:szCs w:val="24"/>
              </w:rPr>
              <w:t>■</w:t>
            </w:r>
            <w:r w:rsidRPr="0067566D">
              <w:rPr>
                <w:rFonts w:asciiTheme="majorEastAsia" w:eastAsiaTheme="majorEastAsia" w:hAnsiTheme="majorEastAsia" w:cs="新細明體"/>
                <w:b/>
                <w:color w:val="auto"/>
                <w:sz w:val="24"/>
                <w:szCs w:val="24"/>
              </w:rPr>
              <w:t xml:space="preserve"> </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B2</w:t>
            </w:r>
            <w:r w:rsidRPr="00EC7948">
              <w:rPr>
                <w:rFonts w:ascii="標楷體" w:eastAsia="標楷體" w:hAnsi="標楷體" w:hint="eastAsia"/>
                <w:color w:val="auto"/>
                <w:sz w:val="24"/>
                <w:szCs w:val="24"/>
              </w:rPr>
              <w:t>科技資訊</w:t>
            </w:r>
            <w:r w:rsidRPr="00EC7948">
              <w:rPr>
                <w:rFonts w:ascii="標楷體" w:eastAsia="標楷體" w:hAnsi="標楷體" w:cs="新細明體" w:hint="eastAsia"/>
                <w:color w:val="auto"/>
                <w:sz w:val="24"/>
                <w:szCs w:val="24"/>
              </w:rPr>
              <w:t>與媒體素養</w:t>
            </w:r>
          </w:p>
          <w:p w:rsidR="00F02635" w:rsidRPr="00EC7948" w:rsidRDefault="00F02635" w:rsidP="00F02635">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B3</w:t>
            </w:r>
            <w:r w:rsidRPr="00EC7948">
              <w:rPr>
                <w:rFonts w:ascii="標楷體" w:eastAsia="標楷體" w:hAnsi="標楷體" w:hint="eastAsia"/>
                <w:color w:val="auto"/>
                <w:sz w:val="24"/>
                <w:szCs w:val="24"/>
              </w:rPr>
              <w:t>藝術涵養</w:t>
            </w:r>
            <w:r w:rsidRPr="00EC7948">
              <w:rPr>
                <w:rFonts w:ascii="標楷體" w:eastAsia="標楷體" w:hAnsi="標楷體" w:cs="新細明體" w:hint="eastAsia"/>
                <w:color w:val="auto"/>
                <w:sz w:val="24"/>
                <w:szCs w:val="24"/>
              </w:rPr>
              <w:t>與美感素養</w:t>
            </w:r>
          </w:p>
          <w:p w:rsidR="00F02635" w:rsidRPr="00EC7948" w:rsidRDefault="00F02635" w:rsidP="00F02635">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w:t>
            </w:r>
            <w:r w:rsidRPr="00EC7948">
              <w:rPr>
                <w:rFonts w:ascii="標楷體" w:eastAsia="標楷體" w:hAnsi="標楷體" w:cs="新細明體"/>
                <w:color w:val="auto"/>
                <w:sz w:val="24"/>
                <w:szCs w:val="24"/>
              </w:rPr>
              <w:t>1</w:t>
            </w:r>
            <w:r w:rsidRPr="00EC7948">
              <w:rPr>
                <w:rFonts w:ascii="標楷體" w:eastAsia="標楷體" w:hAnsi="標楷體" w:hint="eastAsia"/>
                <w:color w:val="auto"/>
                <w:sz w:val="24"/>
                <w:szCs w:val="24"/>
              </w:rPr>
              <w:t>道德實踐</w:t>
            </w:r>
            <w:r w:rsidRPr="00EC7948">
              <w:rPr>
                <w:rFonts w:ascii="標楷體" w:eastAsia="標楷體" w:hAnsi="標楷體" w:cs="新細明體" w:hint="eastAsia"/>
                <w:color w:val="auto"/>
                <w:sz w:val="24"/>
                <w:szCs w:val="24"/>
              </w:rPr>
              <w:t>與公民意識</w:t>
            </w:r>
          </w:p>
          <w:p w:rsidR="00F02635" w:rsidRPr="00EC7948" w:rsidRDefault="00F02635" w:rsidP="00F02635">
            <w:pPr>
              <w:autoSpaceDE w:val="0"/>
              <w:autoSpaceDN w:val="0"/>
              <w:adjustRightInd w:val="0"/>
              <w:rPr>
                <w:rFonts w:ascii="標楷體" w:eastAsia="標楷體" w:hAnsi="標楷體" w:cs="新細明體"/>
                <w:color w:val="auto"/>
                <w:sz w:val="24"/>
                <w:szCs w:val="24"/>
              </w:rPr>
            </w:pPr>
            <w:r w:rsidRPr="0067566D">
              <w:rPr>
                <w:rFonts w:asciiTheme="majorEastAsia" w:eastAsiaTheme="majorEastAsia" w:hAnsiTheme="majorEastAsia"/>
                <w:b/>
                <w:color w:val="auto"/>
                <w:sz w:val="24"/>
                <w:szCs w:val="24"/>
              </w:rPr>
              <w:t>■</w:t>
            </w:r>
            <w:r>
              <w:rPr>
                <w:rFonts w:ascii="標楷體" w:eastAsia="標楷體" w:hAnsi="標楷體" w:cs="標楷體" w:hint="eastAsia"/>
                <w:color w:val="auto"/>
                <w:sz w:val="24"/>
                <w:szCs w:val="24"/>
              </w:rPr>
              <w:t xml:space="preserve"> </w:t>
            </w:r>
            <w:r w:rsidRPr="00EC7948">
              <w:rPr>
                <w:rFonts w:ascii="標楷體" w:eastAsia="標楷體" w:hAnsi="標楷體" w:cs="新細明體" w:hint="eastAsia"/>
                <w:color w:val="auto"/>
                <w:sz w:val="24"/>
                <w:szCs w:val="24"/>
              </w:rPr>
              <w:t>C2</w:t>
            </w:r>
            <w:r w:rsidRPr="00EC7948">
              <w:rPr>
                <w:rFonts w:ascii="標楷體" w:eastAsia="標楷體" w:hAnsi="標楷體" w:hint="eastAsia"/>
                <w:color w:val="auto"/>
                <w:sz w:val="24"/>
                <w:szCs w:val="24"/>
              </w:rPr>
              <w:t>人際關係</w:t>
            </w:r>
            <w:r w:rsidRPr="00EC7948">
              <w:rPr>
                <w:rFonts w:ascii="標楷體" w:eastAsia="標楷體" w:hAnsi="標楷體" w:cs="新細明體" w:hint="eastAsia"/>
                <w:color w:val="auto"/>
                <w:sz w:val="24"/>
                <w:szCs w:val="24"/>
              </w:rPr>
              <w:t>與團隊合作</w:t>
            </w:r>
          </w:p>
          <w:p w:rsidR="00F02635" w:rsidRPr="001D3382" w:rsidRDefault="00F02635" w:rsidP="00F02635">
            <w:pPr>
              <w:autoSpaceDE w:val="0"/>
              <w:autoSpaceDN w:val="0"/>
              <w:adjustRightInd w:val="0"/>
              <w:rPr>
                <w:rFonts w:ascii="標楷體" w:eastAsia="標楷體" w:hAnsi="標楷體" w:cs="標楷體"/>
                <w:color w:val="auto"/>
                <w:sz w:val="24"/>
                <w:szCs w:val="24"/>
              </w:rPr>
            </w:pPr>
            <w:r w:rsidRPr="00903674">
              <w:rPr>
                <w:rFonts w:ascii="標楷體" w:eastAsia="標楷體" w:hAnsi="標楷體" w:cs="標楷體"/>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C3</w:t>
            </w:r>
            <w:r w:rsidRPr="00EC7948">
              <w:rPr>
                <w:rFonts w:ascii="標楷體" w:eastAsia="標楷體" w:hAnsi="標楷體" w:hint="eastAsia"/>
                <w:color w:val="auto"/>
                <w:sz w:val="24"/>
                <w:szCs w:val="24"/>
              </w:rPr>
              <w:t>多元文化</w:t>
            </w:r>
            <w:r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02635" w:rsidRPr="00D90BED" w:rsidRDefault="00F02635" w:rsidP="00F02635">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w:t>
            </w:r>
            <w:r w:rsidRPr="00D90BED">
              <w:rPr>
                <w:rFonts w:ascii="標楷體" w:eastAsia="標楷體" w:hAnsi="標楷體" w:cs="標楷體"/>
                <w:color w:val="auto"/>
                <w:sz w:val="24"/>
                <w:szCs w:val="24"/>
              </w:rPr>
              <w:t>-J-A1</w:t>
            </w:r>
            <w:r w:rsidRPr="00D90BED">
              <w:rPr>
                <w:rFonts w:ascii="標楷體" w:eastAsia="標楷體" w:hAnsi="標楷體" w:cs="標楷體" w:hint="eastAsia"/>
                <w:color w:val="auto"/>
                <w:sz w:val="24"/>
                <w:szCs w:val="24"/>
              </w:rPr>
              <w:t>能應用科學知識、方法與態度於日常生活當中。</w:t>
            </w:r>
          </w:p>
          <w:p w:rsidR="00F02635" w:rsidRPr="00D90BED" w:rsidRDefault="00F02635" w:rsidP="00F02635">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w:t>
            </w:r>
            <w:r w:rsidRPr="00D90BED">
              <w:rPr>
                <w:rFonts w:ascii="標楷體" w:eastAsia="標楷體" w:hAnsi="標楷體" w:cs="標楷體"/>
                <w:color w:val="auto"/>
                <w:sz w:val="24"/>
                <w:szCs w:val="24"/>
              </w:rPr>
              <w:t>-J-A2</w:t>
            </w:r>
            <w:r w:rsidRPr="00D90BED">
              <w:rPr>
                <w:rFonts w:ascii="標楷體" w:eastAsia="標楷體" w:hAnsi="標楷體" w:cs="標楷體" w:hint="eastAsia"/>
                <w:color w:val="auto"/>
                <w:sz w:val="24"/>
                <w:szCs w:val="24"/>
              </w:rPr>
              <w:t>能將所習得的科學知識，連結到自己觀察到的自然現象及實驗數據，學習自我或團體探索證據、回應多元觀點，並能對問題、方法、資訊或數據的可信性抱持合理的懷疑態度或進行檢核，提出問題可能的解決方案。</w:t>
            </w:r>
          </w:p>
          <w:p w:rsidR="00F02635" w:rsidRPr="00D90BED" w:rsidRDefault="00F02635" w:rsidP="00F02635">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自-J-A3具備從日常生活經驗中找出問題，並能根據問題特性、資源等因素，善用生活週遭的物品、器材儀器、科技設備及資源，規劃自然科學探究活動。</w:t>
            </w:r>
          </w:p>
          <w:p w:rsidR="00F02635" w:rsidRPr="00D90BED" w:rsidRDefault="00F02635" w:rsidP="00F02635">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B1能分析歸納、製作圖表、使用資訊及數學運算等方法，整理自然科學資訊或數據，並利用口語、影像、文字與圖案、繪圖或實物、科學名詞、數學公式、模型等，表達探究之過程、發現與成果、價值和限制等。</w:t>
            </w:r>
          </w:p>
          <w:p w:rsidR="00F02635" w:rsidRPr="00D90BED" w:rsidRDefault="00F02635" w:rsidP="00F02635">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自-J-B2能操作適合學習階段的科技設備與資源，並從學習活動、日常經驗及科技運用、自然環境、書刊及網路</w:t>
            </w:r>
          </w:p>
          <w:p w:rsidR="00F02635" w:rsidRPr="00D90BED" w:rsidRDefault="00F02635" w:rsidP="00F02635">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媒體中，培養相關倫理與分辨資訊之可信程度及進行各種有計畫的觀察，以獲得有助於探究和問題解決的資訊。</w:t>
            </w:r>
          </w:p>
          <w:p w:rsidR="00F02635" w:rsidRPr="00D90BED" w:rsidRDefault="00F02635" w:rsidP="00F02635">
            <w:pPr>
              <w:rPr>
                <w:rFonts w:ascii="標楷體" w:eastAsia="標楷體" w:hAnsi="標楷體" w:cs="標楷體"/>
                <w:color w:val="auto"/>
                <w:sz w:val="24"/>
                <w:szCs w:val="24"/>
              </w:rPr>
            </w:pPr>
            <w:r w:rsidRPr="00D90BED">
              <w:rPr>
                <w:rFonts w:ascii="標楷體" w:eastAsia="標楷體" w:hAnsi="標楷體" w:cs="標楷體" w:hint="eastAsia"/>
                <w:color w:val="auto"/>
                <w:sz w:val="24"/>
                <w:szCs w:val="24"/>
              </w:rPr>
              <w:t>自-J-C1從日常學習中，主動關心自然環境相關公共議題，尊重生命。</w:t>
            </w:r>
          </w:p>
          <w:p w:rsidR="00F02635" w:rsidRPr="00B62FC1" w:rsidRDefault="00F02635" w:rsidP="00F02635">
            <w:pPr>
              <w:rPr>
                <w:rFonts w:ascii="標楷體" w:eastAsia="標楷體" w:hAnsi="標楷體" w:cs="標楷體" w:hint="eastAsia"/>
                <w:color w:val="auto"/>
                <w:sz w:val="24"/>
                <w:szCs w:val="24"/>
              </w:rPr>
            </w:pPr>
            <w:r w:rsidRPr="00D90BED">
              <w:rPr>
                <w:rFonts w:ascii="標楷體" w:eastAsia="標楷體" w:hAnsi="標楷體" w:cs="標楷體" w:hint="eastAsia"/>
                <w:color w:val="auto"/>
                <w:sz w:val="24"/>
                <w:szCs w:val="24"/>
              </w:rPr>
              <w:lastRenderedPageBreak/>
              <w:t>自</w:t>
            </w:r>
            <w:r w:rsidRPr="00D90BED">
              <w:rPr>
                <w:rFonts w:ascii="標楷體" w:eastAsia="標楷體" w:hAnsi="標楷體" w:cs="標楷體"/>
                <w:color w:val="auto"/>
                <w:sz w:val="24"/>
                <w:szCs w:val="24"/>
              </w:rPr>
              <w:t>-J-C2</w:t>
            </w:r>
            <w:r w:rsidRPr="00D90BED">
              <w:rPr>
                <w:rFonts w:ascii="標楷體" w:eastAsia="標楷體" w:hAnsi="標楷體" w:cs="標楷體" w:hint="eastAsia"/>
                <w:color w:val="auto"/>
                <w:sz w:val="24"/>
                <w:szCs w:val="24"/>
              </w:rPr>
              <w:t>透過合作學習，發展與同儕溝通、共同參與、共同執行及共同發掘科學相關知識與問題解決的能力。</w:t>
            </w:r>
          </w:p>
        </w:tc>
      </w:tr>
    </w:tbl>
    <w:p w:rsidR="00D37619" w:rsidRDefault="00433109" w:rsidP="000520F3">
      <w:pPr>
        <w:pBdr>
          <w:top w:val="nil"/>
          <w:left w:val="nil"/>
          <w:bottom w:val="nil"/>
          <w:right w:val="nil"/>
          <w:between w:val="nil"/>
        </w:pBdr>
        <w:spacing w:line="360" w:lineRule="auto"/>
        <w:jc w:val="left"/>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r w:rsidR="000520F3">
        <w:rPr>
          <w:rFonts w:ascii="標楷體" w:eastAsia="標楷體" w:hAnsi="標楷體" w:cs="標楷體"/>
          <w:color w:val="FF0000"/>
          <w:sz w:val="24"/>
          <w:szCs w:val="24"/>
        </w:rPr>
        <w:br/>
      </w:r>
      <w:r w:rsidR="000520F3" w:rsidRPr="008428C0">
        <w:rPr>
          <w:rFonts w:ascii="新細明體" w:eastAsia="新細明體" w:hAnsi="新細明體"/>
          <w:noProof/>
          <w:snapToGrid w:val="0"/>
          <w:sz w:val="22"/>
        </w:rPr>
        <w:drawing>
          <wp:inline distT="0" distB="0" distL="0" distR="0" wp14:anchorId="0BB75802" wp14:editId="13B7F4E9">
            <wp:extent cx="1955800" cy="280670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2806700"/>
                    </a:xfrm>
                    <a:prstGeom prst="rect">
                      <a:avLst/>
                    </a:prstGeom>
                    <a:noFill/>
                    <a:ln>
                      <a:noFill/>
                    </a:ln>
                    <a:effectLst/>
                  </pic:spPr>
                </pic:pic>
              </a:graphicData>
            </a:graphic>
          </wp:inline>
        </w:drawing>
      </w:r>
    </w:p>
    <w:p w:rsidR="00200C15" w:rsidRDefault="00200C15" w:rsidP="001948DA">
      <w:pPr>
        <w:spacing w:line="0" w:lineRule="atLeast"/>
        <w:rPr>
          <w:rFonts w:ascii="標楷體" w:eastAsia="標楷體" w:hAnsi="標楷體" w:cs="標楷體"/>
          <w:sz w:val="24"/>
          <w:szCs w:val="24"/>
        </w:rPr>
      </w:pPr>
    </w:p>
    <w:p w:rsidR="00A238E9" w:rsidRPr="0078482F" w:rsidRDefault="00A238E9" w:rsidP="00A238E9">
      <w:pPr>
        <w:rPr>
          <w:rFonts w:ascii="標楷體" w:eastAsia="標楷體"/>
        </w:rPr>
      </w:pPr>
      <w:r>
        <w:rPr>
          <w:rFonts w:ascii="標楷體" w:eastAsia="標楷體" w:hint="eastAsia"/>
          <w:sz w:val="24"/>
          <w:szCs w:val="24"/>
        </w:rPr>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r w:rsidR="007B79FD" w:rsidRPr="007B79FD">
        <w:rPr>
          <w:rFonts w:ascii="標楷體" w:eastAsia="標楷體" w:hint="eastAsia"/>
          <w:color w:val="FF0000"/>
          <w:sz w:val="24"/>
          <w:szCs w:val="24"/>
          <w:highlight w:val="yellow"/>
        </w:rPr>
        <w:t>每向度勾選1-2個即可</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224888">
        <w:trPr>
          <w:trHeight w:val="416"/>
        </w:trPr>
        <w:tc>
          <w:tcPr>
            <w:tcW w:w="1271" w:type="dxa"/>
            <w:vAlign w:val="center"/>
          </w:tcPr>
          <w:p w:rsidR="00A238E9" w:rsidRPr="00BF73D8" w:rsidRDefault="00A238E9" w:rsidP="00224888">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224888">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224888">
            <w:pPr>
              <w:spacing w:line="0" w:lineRule="atLeast"/>
              <w:jc w:val="center"/>
              <w:rPr>
                <w:rFonts w:eastAsia="標楷體"/>
              </w:rPr>
            </w:pPr>
            <w:r w:rsidRPr="00BF73D8">
              <w:rPr>
                <w:rFonts w:eastAsia="標楷體"/>
              </w:rPr>
              <w:t>素養指標</w:t>
            </w:r>
          </w:p>
        </w:tc>
      </w:tr>
      <w:tr w:rsidR="00A238E9" w:rsidRPr="00BF73D8" w:rsidTr="00224888">
        <w:trPr>
          <w:trHeight w:val="210"/>
        </w:trPr>
        <w:tc>
          <w:tcPr>
            <w:tcW w:w="1271" w:type="dxa"/>
            <w:vMerge w:val="restart"/>
            <w:vAlign w:val="center"/>
          </w:tcPr>
          <w:p w:rsidR="00A238E9" w:rsidRPr="00BF73D8" w:rsidRDefault="00A238E9" w:rsidP="00224888">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224888">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224888">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224888">
            <w:pPr>
              <w:spacing w:line="0" w:lineRule="atLeast"/>
              <w:jc w:val="center"/>
              <w:rPr>
                <w:rFonts w:eastAsia="標楷體"/>
              </w:rPr>
            </w:pPr>
            <w:r w:rsidRPr="00BF73D8">
              <w:rPr>
                <w:rFonts w:eastAsia="標楷體"/>
              </w:rPr>
              <w:t>健康</w:t>
            </w:r>
          </w:p>
        </w:tc>
      </w:tr>
      <w:tr w:rsidR="00F02635" w:rsidRPr="00BF73D8" w:rsidTr="00224888">
        <w:trPr>
          <w:trHeight w:val="405"/>
        </w:trPr>
        <w:tc>
          <w:tcPr>
            <w:tcW w:w="1271" w:type="dxa"/>
            <w:vMerge/>
            <w:vAlign w:val="center"/>
          </w:tcPr>
          <w:p w:rsidR="00F02635" w:rsidRPr="00BF73D8" w:rsidRDefault="00F02635" w:rsidP="00F02635">
            <w:pPr>
              <w:spacing w:line="0" w:lineRule="atLeast"/>
              <w:jc w:val="center"/>
              <w:rPr>
                <w:rFonts w:eastAsia="標楷體"/>
              </w:rPr>
            </w:pPr>
          </w:p>
        </w:tc>
        <w:tc>
          <w:tcPr>
            <w:tcW w:w="1276" w:type="dxa"/>
            <w:vMerge/>
            <w:vAlign w:val="center"/>
          </w:tcPr>
          <w:p w:rsidR="00F02635" w:rsidRPr="00BF73D8" w:rsidRDefault="00F02635" w:rsidP="00F02635">
            <w:pPr>
              <w:spacing w:line="0" w:lineRule="atLeast"/>
              <w:jc w:val="center"/>
              <w:rPr>
                <w:rFonts w:eastAsia="標楷體"/>
              </w:rPr>
            </w:pPr>
          </w:p>
        </w:tc>
        <w:tc>
          <w:tcPr>
            <w:tcW w:w="1275" w:type="dxa"/>
            <w:vAlign w:val="center"/>
          </w:tcPr>
          <w:p w:rsidR="00F02635" w:rsidRDefault="00F02635" w:rsidP="00F02635">
            <w:pPr>
              <w:spacing w:line="0" w:lineRule="atLeast"/>
              <w:jc w:val="center"/>
              <w:rPr>
                <w:rFonts w:eastAsia="標楷體"/>
              </w:rPr>
            </w:pPr>
            <w:r>
              <w:rPr>
                <w:rFonts w:eastAsia="標楷體"/>
              </w:rPr>
              <w:t>1.</w:t>
            </w:r>
            <w:r>
              <w:rPr>
                <w:rFonts w:eastAsia="標楷體" w:hint="eastAsia"/>
              </w:rPr>
              <w:t>關懷尊重</w:t>
            </w:r>
          </w:p>
        </w:tc>
        <w:tc>
          <w:tcPr>
            <w:tcW w:w="568" w:type="dxa"/>
            <w:vAlign w:val="center"/>
          </w:tcPr>
          <w:p w:rsidR="00F02635" w:rsidRDefault="00F02635" w:rsidP="00F02635">
            <w:pPr>
              <w:spacing w:line="0" w:lineRule="atLeast"/>
              <w:jc w:val="center"/>
              <w:rPr>
                <w:rFonts w:eastAsia="標楷體"/>
              </w:rPr>
            </w:pPr>
            <w:r>
              <w:rPr>
                <w:rFonts w:ascii="標楷體" w:eastAsia="標楷體" w:hint="eastAsia"/>
                <w:sz w:val="24"/>
                <w:szCs w:val="24"/>
              </w:rPr>
              <w:t>V</w:t>
            </w:r>
          </w:p>
        </w:tc>
        <w:tc>
          <w:tcPr>
            <w:tcW w:w="1290" w:type="dxa"/>
            <w:vAlign w:val="center"/>
          </w:tcPr>
          <w:p w:rsidR="00F02635" w:rsidRDefault="00F02635" w:rsidP="00F02635">
            <w:pPr>
              <w:spacing w:line="0" w:lineRule="atLeast"/>
              <w:jc w:val="center"/>
              <w:rPr>
                <w:rFonts w:eastAsia="標楷體"/>
              </w:rPr>
            </w:pPr>
            <w:r>
              <w:rPr>
                <w:rFonts w:eastAsia="標楷體"/>
              </w:rPr>
              <w:t>1.</w:t>
            </w:r>
            <w:r>
              <w:rPr>
                <w:rFonts w:eastAsia="標楷體" w:hint="eastAsia"/>
              </w:rPr>
              <w:t>身心平衡</w:t>
            </w:r>
          </w:p>
        </w:tc>
        <w:tc>
          <w:tcPr>
            <w:tcW w:w="836" w:type="dxa"/>
            <w:vAlign w:val="center"/>
          </w:tcPr>
          <w:p w:rsidR="00F02635" w:rsidRDefault="00F02635" w:rsidP="00F02635">
            <w:pPr>
              <w:spacing w:line="0" w:lineRule="atLeast"/>
              <w:jc w:val="center"/>
              <w:rPr>
                <w:rFonts w:eastAsia="標楷體"/>
              </w:rPr>
            </w:pPr>
          </w:p>
        </w:tc>
      </w:tr>
      <w:tr w:rsidR="00F02635" w:rsidRPr="00BF73D8" w:rsidTr="00224888">
        <w:trPr>
          <w:trHeight w:val="330"/>
        </w:trPr>
        <w:tc>
          <w:tcPr>
            <w:tcW w:w="1271" w:type="dxa"/>
            <w:vMerge/>
            <w:vAlign w:val="center"/>
          </w:tcPr>
          <w:p w:rsidR="00F02635" w:rsidRPr="00BF73D8" w:rsidRDefault="00F02635" w:rsidP="00F02635">
            <w:pPr>
              <w:spacing w:line="0" w:lineRule="atLeast"/>
              <w:jc w:val="center"/>
              <w:rPr>
                <w:rFonts w:eastAsia="標楷體"/>
              </w:rPr>
            </w:pPr>
          </w:p>
        </w:tc>
        <w:tc>
          <w:tcPr>
            <w:tcW w:w="1276" w:type="dxa"/>
            <w:vMerge/>
            <w:vAlign w:val="center"/>
          </w:tcPr>
          <w:p w:rsidR="00F02635" w:rsidRPr="00BF73D8" w:rsidRDefault="00F02635" w:rsidP="00F02635">
            <w:pPr>
              <w:spacing w:line="0" w:lineRule="atLeast"/>
              <w:jc w:val="center"/>
              <w:rPr>
                <w:rFonts w:eastAsia="標楷體"/>
              </w:rPr>
            </w:pPr>
          </w:p>
        </w:tc>
        <w:tc>
          <w:tcPr>
            <w:tcW w:w="1275" w:type="dxa"/>
            <w:vAlign w:val="center"/>
          </w:tcPr>
          <w:p w:rsidR="00F02635" w:rsidRDefault="00F02635" w:rsidP="00F02635">
            <w:pPr>
              <w:spacing w:line="0" w:lineRule="atLeast"/>
              <w:jc w:val="center"/>
              <w:rPr>
                <w:rFonts w:eastAsia="標楷體"/>
              </w:rPr>
            </w:pPr>
            <w:r>
              <w:rPr>
                <w:rFonts w:eastAsia="標楷體"/>
              </w:rPr>
              <w:t>2.</w:t>
            </w:r>
            <w:r>
              <w:rPr>
                <w:rFonts w:eastAsia="標楷體" w:hint="eastAsia"/>
              </w:rPr>
              <w:t>正面思考</w:t>
            </w:r>
          </w:p>
        </w:tc>
        <w:tc>
          <w:tcPr>
            <w:tcW w:w="568" w:type="dxa"/>
            <w:vAlign w:val="center"/>
          </w:tcPr>
          <w:p w:rsidR="00F02635" w:rsidRDefault="00F02635" w:rsidP="00F02635">
            <w:pPr>
              <w:spacing w:line="0" w:lineRule="atLeast"/>
              <w:jc w:val="center"/>
              <w:rPr>
                <w:rFonts w:eastAsia="標楷體"/>
              </w:rPr>
            </w:pPr>
            <w:r>
              <w:rPr>
                <w:rFonts w:ascii="標楷體" w:eastAsia="標楷體" w:hint="eastAsia"/>
                <w:sz w:val="24"/>
                <w:szCs w:val="24"/>
              </w:rPr>
              <w:t>V</w:t>
            </w:r>
          </w:p>
        </w:tc>
        <w:tc>
          <w:tcPr>
            <w:tcW w:w="1290" w:type="dxa"/>
            <w:vAlign w:val="center"/>
          </w:tcPr>
          <w:p w:rsidR="00F02635" w:rsidRDefault="00F02635" w:rsidP="00F02635">
            <w:pPr>
              <w:spacing w:line="0" w:lineRule="atLeast"/>
              <w:jc w:val="center"/>
              <w:rPr>
                <w:rFonts w:eastAsia="標楷體"/>
              </w:rPr>
            </w:pPr>
            <w:r>
              <w:rPr>
                <w:rFonts w:eastAsia="標楷體"/>
              </w:rPr>
              <w:t>2.</w:t>
            </w:r>
            <w:r>
              <w:rPr>
                <w:rFonts w:eastAsia="標楷體" w:hint="eastAsia"/>
              </w:rPr>
              <w:t>快樂生活</w:t>
            </w:r>
          </w:p>
        </w:tc>
        <w:tc>
          <w:tcPr>
            <w:tcW w:w="836" w:type="dxa"/>
            <w:vAlign w:val="center"/>
          </w:tcPr>
          <w:p w:rsidR="00F02635" w:rsidRDefault="00F02635" w:rsidP="00F02635">
            <w:pPr>
              <w:spacing w:line="0" w:lineRule="atLeast"/>
              <w:jc w:val="center"/>
              <w:rPr>
                <w:rFonts w:eastAsia="標楷體"/>
              </w:rPr>
            </w:pPr>
          </w:p>
        </w:tc>
      </w:tr>
      <w:tr w:rsidR="00F02635" w:rsidRPr="00BF73D8" w:rsidTr="00224888">
        <w:trPr>
          <w:trHeight w:val="150"/>
        </w:trPr>
        <w:tc>
          <w:tcPr>
            <w:tcW w:w="1271" w:type="dxa"/>
            <w:vMerge w:val="restart"/>
            <w:vAlign w:val="center"/>
          </w:tcPr>
          <w:p w:rsidR="00F02635" w:rsidRPr="00BF73D8" w:rsidRDefault="00F02635" w:rsidP="00F02635">
            <w:pPr>
              <w:spacing w:line="0" w:lineRule="atLeast"/>
              <w:jc w:val="center"/>
              <w:rPr>
                <w:rFonts w:eastAsia="標楷體"/>
              </w:rPr>
            </w:pPr>
            <w:r w:rsidRPr="00BF73D8">
              <w:rPr>
                <w:rFonts w:eastAsia="標楷體"/>
              </w:rPr>
              <w:t>飛鷹</w:t>
            </w:r>
          </w:p>
        </w:tc>
        <w:tc>
          <w:tcPr>
            <w:tcW w:w="1276" w:type="dxa"/>
            <w:vMerge w:val="restart"/>
            <w:vAlign w:val="center"/>
          </w:tcPr>
          <w:p w:rsidR="00F02635" w:rsidRPr="00BF73D8" w:rsidRDefault="00F02635" w:rsidP="00F02635">
            <w:pPr>
              <w:spacing w:line="0" w:lineRule="atLeast"/>
              <w:jc w:val="center"/>
              <w:rPr>
                <w:rFonts w:eastAsia="標楷體"/>
              </w:rPr>
            </w:pPr>
            <w:r w:rsidRPr="00BF73D8">
              <w:rPr>
                <w:rFonts w:eastAsia="標楷體"/>
              </w:rPr>
              <w:t>宏觀卓越</w:t>
            </w:r>
          </w:p>
        </w:tc>
        <w:tc>
          <w:tcPr>
            <w:tcW w:w="1843" w:type="dxa"/>
            <w:gridSpan w:val="2"/>
            <w:vAlign w:val="center"/>
          </w:tcPr>
          <w:p w:rsidR="00F02635" w:rsidRDefault="00F02635" w:rsidP="00F02635">
            <w:pPr>
              <w:spacing w:line="0" w:lineRule="atLeast"/>
              <w:jc w:val="center"/>
              <w:rPr>
                <w:rFonts w:eastAsia="標楷體"/>
              </w:rPr>
            </w:pPr>
            <w:r>
              <w:rPr>
                <w:rFonts w:eastAsia="標楷體" w:hint="eastAsia"/>
              </w:rPr>
              <w:t>宏觀</w:t>
            </w:r>
          </w:p>
        </w:tc>
        <w:tc>
          <w:tcPr>
            <w:tcW w:w="2126" w:type="dxa"/>
            <w:gridSpan w:val="2"/>
            <w:vAlign w:val="center"/>
          </w:tcPr>
          <w:p w:rsidR="00F02635" w:rsidRDefault="00F02635" w:rsidP="00F02635">
            <w:pPr>
              <w:spacing w:line="0" w:lineRule="atLeast"/>
              <w:jc w:val="center"/>
              <w:rPr>
                <w:rFonts w:eastAsia="標楷體"/>
              </w:rPr>
            </w:pPr>
            <w:r>
              <w:rPr>
                <w:rFonts w:eastAsia="標楷體" w:hint="eastAsia"/>
              </w:rPr>
              <w:t>卓越</w:t>
            </w:r>
          </w:p>
        </w:tc>
      </w:tr>
      <w:tr w:rsidR="00F02635" w:rsidRPr="00BF73D8" w:rsidTr="00224888">
        <w:trPr>
          <w:trHeight w:val="465"/>
        </w:trPr>
        <w:tc>
          <w:tcPr>
            <w:tcW w:w="1271" w:type="dxa"/>
            <w:vMerge/>
            <w:vAlign w:val="center"/>
          </w:tcPr>
          <w:p w:rsidR="00F02635" w:rsidRPr="00BF73D8" w:rsidRDefault="00F02635" w:rsidP="00F02635">
            <w:pPr>
              <w:spacing w:line="0" w:lineRule="atLeast"/>
              <w:jc w:val="center"/>
              <w:rPr>
                <w:rFonts w:eastAsia="標楷體"/>
              </w:rPr>
            </w:pPr>
          </w:p>
        </w:tc>
        <w:tc>
          <w:tcPr>
            <w:tcW w:w="1276" w:type="dxa"/>
            <w:vMerge/>
            <w:vAlign w:val="center"/>
          </w:tcPr>
          <w:p w:rsidR="00F02635" w:rsidRPr="00BF73D8" w:rsidRDefault="00F02635" w:rsidP="00F02635">
            <w:pPr>
              <w:spacing w:line="0" w:lineRule="atLeast"/>
              <w:jc w:val="center"/>
              <w:rPr>
                <w:rFonts w:eastAsia="標楷體"/>
              </w:rPr>
            </w:pPr>
          </w:p>
        </w:tc>
        <w:tc>
          <w:tcPr>
            <w:tcW w:w="1275" w:type="dxa"/>
            <w:vAlign w:val="center"/>
          </w:tcPr>
          <w:p w:rsidR="00F02635" w:rsidRDefault="00F02635" w:rsidP="00F02635">
            <w:pPr>
              <w:spacing w:line="0" w:lineRule="atLeast"/>
              <w:jc w:val="center"/>
              <w:rPr>
                <w:rFonts w:eastAsia="標楷體"/>
              </w:rPr>
            </w:pPr>
            <w:r>
              <w:rPr>
                <w:rFonts w:eastAsia="標楷體"/>
              </w:rPr>
              <w:t>1.</w:t>
            </w:r>
            <w:r>
              <w:rPr>
                <w:rFonts w:eastAsia="標楷體" w:hint="eastAsia"/>
              </w:rPr>
              <w:t>溝通表達</w:t>
            </w:r>
          </w:p>
        </w:tc>
        <w:tc>
          <w:tcPr>
            <w:tcW w:w="568" w:type="dxa"/>
            <w:vAlign w:val="center"/>
          </w:tcPr>
          <w:p w:rsidR="00F02635" w:rsidRDefault="00F02635" w:rsidP="00F02635">
            <w:pPr>
              <w:spacing w:line="0" w:lineRule="atLeast"/>
              <w:jc w:val="center"/>
              <w:rPr>
                <w:rFonts w:eastAsia="標楷體"/>
              </w:rPr>
            </w:pPr>
            <w:r>
              <w:rPr>
                <w:rFonts w:ascii="標楷體" w:eastAsia="標楷體" w:hint="eastAsia"/>
                <w:sz w:val="24"/>
                <w:szCs w:val="24"/>
              </w:rPr>
              <w:t>V</w:t>
            </w:r>
          </w:p>
        </w:tc>
        <w:tc>
          <w:tcPr>
            <w:tcW w:w="1290" w:type="dxa"/>
            <w:vAlign w:val="center"/>
          </w:tcPr>
          <w:p w:rsidR="00F02635" w:rsidRDefault="00F02635" w:rsidP="00F02635">
            <w:pPr>
              <w:spacing w:line="0" w:lineRule="atLeast"/>
              <w:jc w:val="center"/>
              <w:rPr>
                <w:rFonts w:eastAsia="標楷體"/>
              </w:rPr>
            </w:pPr>
            <w:r>
              <w:rPr>
                <w:rFonts w:eastAsia="標楷體"/>
              </w:rPr>
              <w:t>1.</w:t>
            </w:r>
            <w:r>
              <w:rPr>
                <w:rFonts w:eastAsia="標楷體" w:hint="eastAsia"/>
              </w:rPr>
              <w:t>靈活創新</w:t>
            </w:r>
          </w:p>
        </w:tc>
        <w:tc>
          <w:tcPr>
            <w:tcW w:w="836" w:type="dxa"/>
            <w:vAlign w:val="center"/>
          </w:tcPr>
          <w:p w:rsidR="00F02635" w:rsidRDefault="00F02635" w:rsidP="00F02635">
            <w:pPr>
              <w:spacing w:line="0" w:lineRule="atLeast"/>
              <w:jc w:val="center"/>
              <w:rPr>
                <w:rFonts w:eastAsia="標楷體"/>
              </w:rPr>
            </w:pPr>
          </w:p>
        </w:tc>
      </w:tr>
      <w:tr w:rsidR="00F02635" w:rsidRPr="00BF73D8" w:rsidTr="00224888">
        <w:trPr>
          <w:trHeight w:val="382"/>
        </w:trPr>
        <w:tc>
          <w:tcPr>
            <w:tcW w:w="1271" w:type="dxa"/>
            <w:vMerge/>
            <w:vAlign w:val="center"/>
          </w:tcPr>
          <w:p w:rsidR="00F02635" w:rsidRPr="00BF73D8" w:rsidRDefault="00F02635" w:rsidP="00F02635">
            <w:pPr>
              <w:spacing w:line="0" w:lineRule="atLeast"/>
              <w:jc w:val="center"/>
              <w:rPr>
                <w:rFonts w:eastAsia="標楷體"/>
              </w:rPr>
            </w:pPr>
          </w:p>
        </w:tc>
        <w:tc>
          <w:tcPr>
            <w:tcW w:w="1276" w:type="dxa"/>
            <w:vMerge/>
            <w:vAlign w:val="center"/>
          </w:tcPr>
          <w:p w:rsidR="00F02635" w:rsidRPr="00BF73D8" w:rsidRDefault="00F02635" w:rsidP="00F02635">
            <w:pPr>
              <w:spacing w:line="0" w:lineRule="atLeast"/>
              <w:jc w:val="center"/>
              <w:rPr>
                <w:rFonts w:eastAsia="標楷體"/>
              </w:rPr>
            </w:pPr>
          </w:p>
        </w:tc>
        <w:tc>
          <w:tcPr>
            <w:tcW w:w="1275" w:type="dxa"/>
            <w:vAlign w:val="center"/>
          </w:tcPr>
          <w:p w:rsidR="00F02635" w:rsidRDefault="00F02635" w:rsidP="00F02635">
            <w:pPr>
              <w:spacing w:line="0" w:lineRule="atLeast"/>
              <w:jc w:val="center"/>
              <w:rPr>
                <w:rFonts w:eastAsia="標楷體"/>
              </w:rPr>
            </w:pPr>
            <w:r>
              <w:rPr>
                <w:rFonts w:eastAsia="標楷體"/>
              </w:rPr>
              <w:t>2.</w:t>
            </w:r>
            <w:r>
              <w:rPr>
                <w:rFonts w:eastAsia="標楷體" w:hint="eastAsia"/>
              </w:rPr>
              <w:t>放眼國際</w:t>
            </w:r>
          </w:p>
        </w:tc>
        <w:tc>
          <w:tcPr>
            <w:tcW w:w="568" w:type="dxa"/>
            <w:vAlign w:val="center"/>
          </w:tcPr>
          <w:p w:rsidR="00F02635" w:rsidRDefault="00F02635" w:rsidP="00F02635">
            <w:pPr>
              <w:spacing w:line="0" w:lineRule="atLeast"/>
              <w:jc w:val="center"/>
              <w:rPr>
                <w:rFonts w:eastAsia="標楷體"/>
              </w:rPr>
            </w:pPr>
          </w:p>
        </w:tc>
        <w:tc>
          <w:tcPr>
            <w:tcW w:w="1290" w:type="dxa"/>
            <w:vAlign w:val="center"/>
          </w:tcPr>
          <w:p w:rsidR="00F02635" w:rsidRDefault="00F02635" w:rsidP="00F02635">
            <w:pPr>
              <w:spacing w:line="0" w:lineRule="atLeast"/>
              <w:jc w:val="center"/>
              <w:rPr>
                <w:rFonts w:eastAsia="標楷體"/>
              </w:rPr>
            </w:pPr>
            <w:r>
              <w:rPr>
                <w:rFonts w:eastAsia="標楷體"/>
              </w:rPr>
              <w:t>2.</w:t>
            </w:r>
            <w:r>
              <w:rPr>
                <w:rFonts w:eastAsia="標楷體" w:hint="eastAsia"/>
              </w:rPr>
              <w:t>追求榮譽</w:t>
            </w:r>
          </w:p>
        </w:tc>
        <w:tc>
          <w:tcPr>
            <w:tcW w:w="836" w:type="dxa"/>
            <w:vAlign w:val="center"/>
          </w:tcPr>
          <w:p w:rsidR="00F02635" w:rsidRDefault="00F02635" w:rsidP="00F02635">
            <w:pPr>
              <w:spacing w:line="0" w:lineRule="atLeast"/>
              <w:jc w:val="center"/>
              <w:rPr>
                <w:rFonts w:eastAsia="標楷體"/>
              </w:rPr>
            </w:pPr>
          </w:p>
        </w:tc>
      </w:tr>
      <w:tr w:rsidR="00F02635" w:rsidRPr="00BF73D8" w:rsidTr="00224888">
        <w:trPr>
          <w:trHeight w:val="264"/>
        </w:trPr>
        <w:tc>
          <w:tcPr>
            <w:tcW w:w="1271" w:type="dxa"/>
            <w:vMerge w:val="restart"/>
            <w:vAlign w:val="center"/>
          </w:tcPr>
          <w:p w:rsidR="00F02635" w:rsidRPr="00BF73D8" w:rsidRDefault="00F02635" w:rsidP="00F02635">
            <w:pPr>
              <w:spacing w:line="0" w:lineRule="atLeast"/>
              <w:jc w:val="center"/>
              <w:rPr>
                <w:rFonts w:eastAsia="標楷體"/>
              </w:rPr>
            </w:pPr>
            <w:r w:rsidRPr="00BF73D8">
              <w:rPr>
                <w:rFonts w:eastAsia="標楷體"/>
              </w:rPr>
              <w:t>碧水</w:t>
            </w:r>
          </w:p>
        </w:tc>
        <w:tc>
          <w:tcPr>
            <w:tcW w:w="1276" w:type="dxa"/>
            <w:vMerge w:val="restart"/>
            <w:vAlign w:val="center"/>
          </w:tcPr>
          <w:p w:rsidR="00F02635" w:rsidRPr="00BF73D8" w:rsidRDefault="00F02635" w:rsidP="00F02635">
            <w:pPr>
              <w:spacing w:line="0" w:lineRule="atLeast"/>
              <w:jc w:val="center"/>
              <w:rPr>
                <w:rFonts w:eastAsia="標楷體"/>
              </w:rPr>
            </w:pPr>
            <w:r w:rsidRPr="00BF73D8">
              <w:rPr>
                <w:rFonts w:eastAsia="標楷體"/>
              </w:rPr>
              <w:t>適性學習</w:t>
            </w:r>
          </w:p>
        </w:tc>
        <w:tc>
          <w:tcPr>
            <w:tcW w:w="1843" w:type="dxa"/>
            <w:gridSpan w:val="2"/>
            <w:vAlign w:val="center"/>
          </w:tcPr>
          <w:p w:rsidR="00F02635" w:rsidRDefault="00F02635" w:rsidP="00F02635">
            <w:pPr>
              <w:spacing w:line="0" w:lineRule="atLeast"/>
              <w:jc w:val="center"/>
              <w:rPr>
                <w:rFonts w:eastAsia="標楷體"/>
              </w:rPr>
            </w:pPr>
            <w:r>
              <w:rPr>
                <w:rFonts w:eastAsia="標楷體" w:hint="eastAsia"/>
              </w:rPr>
              <w:t>適性</w:t>
            </w:r>
          </w:p>
        </w:tc>
        <w:tc>
          <w:tcPr>
            <w:tcW w:w="2126" w:type="dxa"/>
            <w:gridSpan w:val="2"/>
            <w:vAlign w:val="center"/>
          </w:tcPr>
          <w:p w:rsidR="00F02635" w:rsidRDefault="00F02635" w:rsidP="00F02635">
            <w:pPr>
              <w:spacing w:line="0" w:lineRule="atLeast"/>
              <w:jc w:val="center"/>
              <w:rPr>
                <w:rFonts w:eastAsia="標楷體"/>
              </w:rPr>
            </w:pPr>
            <w:r>
              <w:rPr>
                <w:rFonts w:eastAsia="標楷體" w:hint="eastAsia"/>
              </w:rPr>
              <w:t>學習</w:t>
            </w:r>
          </w:p>
        </w:tc>
      </w:tr>
      <w:tr w:rsidR="00F02635" w:rsidRPr="00BF73D8" w:rsidTr="00224888">
        <w:trPr>
          <w:trHeight w:val="345"/>
        </w:trPr>
        <w:tc>
          <w:tcPr>
            <w:tcW w:w="1271" w:type="dxa"/>
            <w:vMerge/>
            <w:vAlign w:val="center"/>
          </w:tcPr>
          <w:p w:rsidR="00F02635" w:rsidRPr="00BF73D8" w:rsidRDefault="00F02635" w:rsidP="00F02635">
            <w:pPr>
              <w:spacing w:line="0" w:lineRule="atLeast"/>
              <w:jc w:val="center"/>
              <w:rPr>
                <w:rFonts w:eastAsia="標楷體"/>
              </w:rPr>
            </w:pPr>
          </w:p>
        </w:tc>
        <w:tc>
          <w:tcPr>
            <w:tcW w:w="1276" w:type="dxa"/>
            <w:vMerge/>
            <w:vAlign w:val="center"/>
          </w:tcPr>
          <w:p w:rsidR="00F02635" w:rsidRPr="00BF73D8" w:rsidRDefault="00F02635" w:rsidP="00F02635">
            <w:pPr>
              <w:spacing w:line="0" w:lineRule="atLeast"/>
              <w:jc w:val="center"/>
              <w:rPr>
                <w:rFonts w:eastAsia="標楷體"/>
              </w:rPr>
            </w:pPr>
          </w:p>
        </w:tc>
        <w:tc>
          <w:tcPr>
            <w:tcW w:w="1275" w:type="dxa"/>
            <w:vAlign w:val="center"/>
          </w:tcPr>
          <w:p w:rsidR="00F02635" w:rsidRDefault="00F02635" w:rsidP="00F02635">
            <w:pPr>
              <w:spacing w:line="0" w:lineRule="atLeast"/>
              <w:jc w:val="center"/>
              <w:rPr>
                <w:rFonts w:eastAsia="標楷體"/>
              </w:rPr>
            </w:pPr>
            <w:r>
              <w:rPr>
                <w:rFonts w:eastAsia="標楷體"/>
              </w:rPr>
              <w:t>1.</w:t>
            </w:r>
            <w:r>
              <w:rPr>
                <w:rFonts w:eastAsia="標楷體" w:hint="eastAsia"/>
              </w:rPr>
              <w:t>欣賞接納</w:t>
            </w:r>
          </w:p>
        </w:tc>
        <w:tc>
          <w:tcPr>
            <w:tcW w:w="568" w:type="dxa"/>
            <w:vAlign w:val="center"/>
          </w:tcPr>
          <w:p w:rsidR="00F02635" w:rsidRDefault="00F02635" w:rsidP="00F02635">
            <w:pPr>
              <w:spacing w:line="0" w:lineRule="atLeast"/>
              <w:jc w:val="center"/>
              <w:rPr>
                <w:rFonts w:eastAsia="標楷體"/>
              </w:rPr>
            </w:pPr>
            <w:r>
              <w:rPr>
                <w:rFonts w:ascii="標楷體" w:eastAsia="標楷體" w:hint="eastAsia"/>
                <w:sz w:val="24"/>
                <w:szCs w:val="24"/>
              </w:rPr>
              <w:t>V</w:t>
            </w:r>
          </w:p>
        </w:tc>
        <w:tc>
          <w:tcPr>
            <w:tcW w:w="1290" w:type="dxa"/>
            <w:vAlign w:val="center"/>
          </w:tcPr>
          <w:p w:rsidR="00F02635" w:rsidRDefault="00F02635" w:rsidP="00F02635">
            <w:pPr>
              <w:spacing w:line="0" w:lineRule="atLeast"/>
              <w:jc w:val="center"/>
              <w:rPr>
                <w:rFonts w:eastAsia="標楷體"/>
              </w:rPr>
            </w:pPr>
            <w:r>
              <w:rPr>
                <w:rFonts w:eastAsia="標楷體"/>
              </w:rPr>
              <w:t>1.</w:t>
            </w:r>
            <w:r>
              <w:rPr>
                <w:rFonts w:eastAsia="標楷體" w:hint="eastAsia"/>
              </w:rPr>
              <w:t>終身學習</w:t>
            </w:r>
          </w:p>
        </w:tc>
        <w:tc>
          <w:tcPr>
            <w:tcW w:w="836" w:type="dxa"/>
            <w:vAlign w:val="center"/>
          </w:tcPr>
          <w:p w:rsidR="00F02635" w:rsidRDefault="00F02635" w:rsidP="00F02635">
            <w:pPr>
              <w:spacing w:line="0" w:lineRule="atLeast"/>
              <w:jc w:val="center"/>
              <w:rPr>
                <w:rFonts w:eastAsia="標楷體"/>
              </w:rPr>
            </w:pPr>
            <w:r>
              <w:rPr>
                <w:rFonts w:ascii="標楷體" w:eastAsia="標楷體" w:hint="eastAsia"/>
                <w:sz w:val="24"/>
                <w:szCs w:val="24"/>
              </w:rPr>
              <w:t>V</w:t>
            </w:r>
          </w:p>
        </w:tc>
      </w:tr>
      <w:tr w:rsidR="00F02635" w:rsidRPr="00BF73D8" w:rsidTr="00224888">
        <w:trPr>
          <w:trHeight w:val="382"/>
        </w:trPr>
        <w:tc>
          <w:tcPr>
            <w:tcW w:w="1271" w:type="dxa"/>
            <w:vMerge/>
            <w:vAlign w:val="center"/>
          </w:tcPr>
          <w:p w:rsidR="00F02635" w:rsidRPr="00BF73D8" w:rsidRDefault="00F02635" w:rsidP="00F02635">
            <w:pPr>
              <w:spacing w:line="0" w:lineRule="atLeast"/>
              <w:jc w:val="center"/>
              <w:rPr>
                <w:rFonts w:eastAsia="標楷體"/>
              </w:rPr>
            </w:pPr>
          </w:p>
        </w:tc>
        <w:tc>
          <w:tcPr>
            <w:tcW w:w="1276" w:type="dxa"/>
            <w:vMerge/>
            <w:vAlign w:val="center"/>
          </w:tcPr>
          <w:p w:rsidR="00F02635" w:rsidRPr="00BF73D8" w:rsidRDefault="00F02635" w:rsidP="00F02635">
            <w:pPr>
              <w:spacing w:line="0" w:lineRule="atLeast"/>
              <w:jc w:val="center"/>
              <w:rPr>
                <w:rFonts w:eastAsia="標楷體"/>
              </w:rPr>
            </w:pPr>
          </w:p>
        </w:tc>
        <w:tc>
          <w:tcPr>
            <w:tcW w:w="1275" w:type="dxa"/>
            <w:vAlign w:val="center"/>
          </w:tcPr>
          <w:p w:rsidR="00F02635" w:rsidRDefault="00F02635" w:rsidP="00F02635">
            <w:pPr>
              <w:spacing w:line="0" w:lineRule="atLeast"/>
              <w:jc w:val="center"/>
              <w:rPr>
                <w:rFonts w:eastAsia="標楷體"/>
              </w:rPr>
            </w:pPr>
            <w:r>
              <w:rPr>
                <w:rFonts w:eastAsia="標楷體"/>
              </w:rPr>
              <w:t>2.</w:t>
            </w:r>
            <w:r>
              <w:rPr>
                <w:rFonts w:eastAsia="標楷體" w:hint="eastAsia"/>
              </w:rPr>
              <w:t>適性揚才</w:t>
            </w:r>
          </w:p>
        </w:tc>
        <w:tc>
          <w:tcPr>
            <w:tcW w:w="568" w:type="dxa"/>
            <w:vAlign w:val="center"/>
          </w:tcPr>
          <w:p w:rsidR="00F02635" w:rsidRDefault="00F02635" w:rsidP="00F02635">
            <w:pPr>
              <w:spacing w:line="0" w:lineRule="atLeast"/>
              <w:jc w:val="center"/>
              <w:rPr>
                <w:rFonts w:eastAsia="標楷體"/>
              </w:rPr>
            </w:pPr>
          </w:p>
        </w:tc>
        <w:tc>
          <w:tcPr>
            <w:tcW w:w="1290" w:type="dxa"/>
            <w:vAlign w:val="center"/>
          </w:tcPr>
          <w:p w:rsidR="00F02635" w:rsidRDefault="00F02635" w:rsidP="00F02635">
            <w:pPr>
              <w:spacing w:line="0" w:lineRule="atLeast"/>
              <w:jc w:val="center"/>
              <w:rPr>
                <w:rFonts w:eastAsia="標楷體"/>
              </w:rPr>
            </w:pPr>
            <w:r>
              <w:rPr>
                <w:rFonts w:eastAsia="標楷體"/>
              </w:rPr>
              <w:t>2.</w:t>
            </w:r>
            <w:r>
              <w:rPr>
                <w:rFonts w:eastAsia="標楷體" w:hint="eastAsia"/>
              </w:rPr>
              <w:t>活學活用</w:t>
            </w:r>
          </w:p>
        </w:tc>
        <w:tc>
          <w:tcPr>
            <w:tcW w:w="836" w:type="dxa"/>
            <w:vAlign w:val="center"/>
          </w:tcPr>
          <w:p w:rsidR="00F02635" w:rsidRDefault="00F02635" w:rsidP="00F02635">
            <w:pPr>
              <w:spacing w:line="0" w:lineRule="atLeast"/>
              <w:jc w:val="center"/>
              <w:rPr>
                <w:rFonts w:eastAsia="標楷體"/>
              </w:rPr>
            </w:pPr>
          </w:p>
        </w:tc>
      </w:tr>
      <w:tr w:rsidR="00F02635" w:rsidRPr="00BF73D8" w:rsidTr="00224888">
        <w:trPr>
          <w:trHeight w:val="255"/>
        </w:trPr>
        <w:tc>
          <w:tcPr>
            <w:tcW w:w="1271" w:type="dxa"/>
            <w:vMerge w:val="restart"/>
            <w:vAlign w:val="center"/>
          </w:tcPr>
          <w:p w:rsidR="00F02635" w:rsidRPr="00BF73D8" w:rsidRDefault="00F02635" w:rsidP="00F02635">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F02635" w:rsidRPr="00BF73D8" w:rsidRDefault="00F02635" w:rsidP="00F02635">
            <w:pPr>
              <w:spacing w:line="0" w:lineRule="atLeast"/>
              <w:jc w:val="center"/>
              <w:rPr>
                <w:rFonts w:eastAsia="標楷體"/>
              </w:rPr>
            </w:pPr>
            <w:r w:rsidRPr="00BF73D8">
              <w:rPr>
                <w:rFonts w:eastAsia="標楷體"/>
              </w:rPr>
              <w:t>領導勇敢</w:t>
            </w:r>
          </w:p>
        </w:tc>
        <w:tc>
          <w:tcPr>
            <w:tcW w:w="1843" w:type="dxa"/>
            <w:gridSpan w:val="2"/>
            <w:vAlign w:val="center"/>
          </w:tcPr>
          <w:p w:rsidR="00F02635" w:rsidRDefault="00F02635" w:rsidP="00F02635">
            <w:pPr>
              <w:spacing w:line="0" w:lineRule="atLeast"/>
              <w:jc w:val="center"/>
              <w:rPr>
                <w:rFonts w:eastAsia="標楷體"/>
              </w:rPr>
            </w:pPr>
            <w:r>
              <w:rPr>
                <w:rFonts w:eastAsia="標楷體" w:hint="eastAsia"/>
              </w:rPr>
              <w:t>領導</w:t>
            </w:r>
          </w:p>
        </w:tc>
        <w:tc>
          <w:tcPr>
            <w:tcW w:w="2126" w:type="dxa"/>
            <w:gridSpan w:val="2"/>
            <w:vAlign w:val="center"/>
          </w:tcPr>
          <w:p w:rsidR="00F02635" w:rsidRDefault="00F02635" w:rsidP="00F02635">
            <w:pPr>
              <w:spacing w:line="0" w:lineRule="atLeast"/>
              <w:jc w:val="center"/>
              <w:rPr>
                <w:rFonts w:eastAsia="標楷體"/>
              </w:rPr>
            </w:pPr>
            <w:r>
              <w:rPr>
                <w:rFonts w:eastAsia="標楷體" w:hint="eastAsia"/>
              </w:rPr>
              <w:t>勇敢</w:t>
            </w:r>
          </w:p>
        </w:tc>
      </w:tr>
      <w:tr w:rsidR="00F02635" w:rsidRPr="00BF73D8" w:rsidTr="00224888">
        <w:trPr>
          <w:trHeight w:val="360"/>
        </w:trPr>
        <w:tc>
          <w:tcPr>
            <w:tcW w:w="1271" w:type="dxa"/>
            <w:vMerge/>
          </w:tcPr>
          <w:p w:rsidR="00F02635" w:rsidRPr="00BF73D8" w:rsidRDefault="00F02635" w:rsidP="00F02635">
            <w:pPr>
              <w:spacing w:line="0" w:lineRule="atLeast"/>
              <w:jc w:val="center"/>
              <w:rPr>
                <w:rFonts w:eastAsia="標楷體"/>
              </w:rPr>
            </w:pPr>
          </w:p>
        </w:tc>
        <w:tc>
          <w:tcPr>
            <w:tcW w:w="1276" w:type="dxa"/>
            <w:vMerge/>
          </w:tcPr>
          <w:p w:rsidR="00F02635" w:rsidRPr="00BF73D8" w:rsidRDefault="00F02635" w:rsidP="00F02635">
            <w:pPr>
              <w:spacing w:line="0" w:lineRule="atLeast"/>
              <w:jc w:val="center"/>
              <w:rPr>
                <w:rFonts w:eastAsia="標楷體"/>
              </w:rPr>
            </w:pPr>
          </w:p>
        </w:tc>
        <w:tc>
          <w:tcPr>
            <w:tcW w:w="1275" w:type="dxa"/>
            <w:vAlign w:val="center"/>
          </w:tcPr>
          <w:p w:rsidR="00F02635" w:rsidRDefault="00F02635" w:rsidP="00F02635">
            <w:pPr>
              <w:spacing w:line="0" w:lineRule="atLeast"/>
              <w:jc w:val="center"/>
              <w:rPr>
                <w:rFonts w:eastAsia="標楷體"/>
              </w:rPr>
            </w:pPr>
            <w:r>
              <w:rPr>
                <w:rFonts w:eastAsia="標楷體"/>
              </w:rPr>
              <w:t>1.</w:t>
            </w:r>
            <w:r>
              <w:rPr>
                <w:rFonts w:eastAsia="標楷體" w:hint="eastAsia"/>
              </w:rPr>
              <w:t>解決問題</w:t>
            </w:r>
          </w:p>
        </w:tc>
        <w:tc>
          <w:tcPr>
            <w:tcW w:w="568" w:type="dxa"/>
            <w:vAlign w:val="center"/>
          </w:tcPr>
          <w:p w:rsidR="00F02635" w:rsidRDefault="00F02635" w:rsidP="00F02635">
            <w:pPr>
              <w:spacing w:line="0" w:lineRule="atLeast"/>
              <w:jc w:val="center"/>
              <w:rPr>
                <w:rFonts w:eastAsia="標楷體"/>
              </w:rPr>
            </w:pPr>
            <w:r>
              <w:rPr>
                <w:rFonts w:ascii="標楷體" w:eastAsia="標楷體" w:hint="eastAsia"/>
                <w:sz w:val="24"/>
                <w:szCs w:val="24"/>
              </w:rPr>
              <w:t>V</w:t>
            </w:r>
          </w:p>
        </w:tc>
        <w:tc>
          <w:tcPr>
            <w:tcW w:w="1290" w:type="dxa"/>
            <w:vAlign w:val="center"/>
          </w:tcPr>
          <w:p w:rsidR="00F02635" w:rsidRDefault="00F02635" w:rsidP="00F02635">
            <w:pPr>
              <w:spacing w:line="0" w:lineRule="atLeast"/>
              <w:jc w:val="center"/>
              <w:rPr>
                <w:rFonts w:eastAsia="標楷體"/>
              </w:rPr>
            </w:pPr>
            <w:r>
              <w:rPr>
                <w:rFonts w:eastAsia="標楷體"/>
              </w:rPr>
              <w:t>1.</w:t>
            </w:r>
            <w:r>
              <w:rPr>
                <w:rFonts w:eastAsia="標楷體" w:hint="eastAsia"/>
              </w:rPr>
              <w:t>自信創新</w:t>
            </w:r>
          </w:p>
        </w:tc>
        <w:tc>
          <w:tcPr>
            <w:tcW w:w="836" w:type="dxa"/>
            <w:vAlign w:val="center"/>
          </w:tcPr>
          <w:p w:rsidR="00F02635" w:rsidRDefault="00F02635" w:rsidP="00F02635">
            <w:pPr>
              <w:spacing w:line="0" w:lineRule="atLeast"/>
              <w:jc w:val="center"/>
              <w:rPr>
                <w:rFonts w:eastAsia="標楷體"/>
              </w:rPr>
            </w:pPr>
          </w:p>
        </w:tc>
      </w:tr>
      <w:tr w:rsidR="00F02635" w:rsidRPr="00BF73D8" w:rsidTr="00224888">
        <w:trPr>
          <w:trHeight w:val="322"/>
        </w:trPr>
        <w:tc>
          <w:tcPr>
            <w:tcW w:w="1271" w:type="dxa"/>
            <w:vMerge/>
          </w:tcPr>
          <w:p w:rsidR="00F02635" w:rsidRPr="00BF73D8" w:rsidRDefault="00F02635" w:rsidP="00F02635">
            <w:pPr>
              <w:spacing w:line="0" w:lineRule="atLeast"/>
              <w:jc w:val="center"/>
              <w:rPr>
                <w:rFonts w:eastAsia="標楷體"/>
              </w:rPr>
            </w:pPr>
          </w:p>
        </w:tc>
        <w:tc>
          <w:tcPr>
            <w:tcW w:w="1276" w:type="dxa"/>
            <w:vMerge/>
          </w:tcPr>
          <w:p w:rsidR="00F02635" w:rsidRPr="00BF73D8" w:rsidRDefault="00F02635" w:rsidP="00F02635">
            <w:pPr>
              <w:spacing w:line="0" w:lineRule="atLeast"/>
              <w:jc w:val="center"/>
              <w:rPr>
                <w:rFonts w:eastAsia="標楷體"/>
              </w:rPr>
            </w:pPr>
          </w:p>
        </w:tc>
        <w:tc>
          <w:tcPr>
            <w:tcW w:w="1275" w:type="dxa"/>
            <w:vAlign w:val="center"/>
          </w:tcPr>
          <w:p w:rsidR="00F02635" w:rsidRDefault="00F02635" w:rsidP="00F02635">
            <w:pPr>
              <w:spacing w:line="0" w:lineRule="atLeast"/>
              <w:jc w:val="center"/>
              <w:rPr>
                <w:rFonts w:eastAsia="標楷體"/>
              </w:rPr>
            </w:pPr>
            <w:r>
              <w:rPr>
                <w:rFonts w:eastAsia="標楷體"/>
              </w:rPr>
              <w:t>2.</w:t>
            </w:r>
            <w:r>
              <w:rPr>
                <w:rFonts w:eastAsia="標楷體" w:hint="eastAsia"/>
              </w:rPr>
              <w:t>獨立思考</w:t>
            </w:r>
          </w:p>
        </w:tc>
        <w:tc>
          <w:tcPr>
            <w:tcW w:w="568" w:type="dxa"/>
            <w:vAlign w:val="center"/>
          </w:tcPr>
          <w:p w:rsidR="00F02635" w:rsidRDefault="00F02635" w:rsidP="00F02635">
            <w:pPr>
              <w:spacing w:line="0" w:lineRule="atLeast"/>
              <w:jc w:val="center"/>
              <w:rPr>
                <w:rFonts w:eastAsia="標楷體"/>
              </w:rPr>
            </w:pPr>
            <w:r>
              <w:rPr>
                <w:rFonts w:ascii="標楷體" w:eastAsia="標楷體" w:hint="eastAsia"/>
                <w:sz w:val="24"/>
                <w:szCs w:val="24"/>
              </w:rPr>
              <w:t>V</w:t>
            </w:r>
          </w:p>
        </w:tc>
        <w:tc>
          <w:tcPr>
            <w:tcW w:w="1290" w:type="dxa"/>
            <w:vAlign w:val="center"/>
          </w:tcPr>
          <w:p w:rsidR="00F02635" w:rsidRDefault="00F02635" w:rsidP="00F02635">
            <w:pPr>
              <w:spacing w:line="0" w:lineRule="atLeast"/>
              <w:jc w:val="center"/>
              <w:rPr>
                <w:rFonts w:eastAsia="標楷體"/>
              </w:rPr>
            </w:pPr>
            <w:r>
              <w:rPr>
                <w:rFonts w:eastAsia="標楷體"/>
              </w:rPr>
              <w:t>2.</w:t>
            </w:r>
            <w:r>
              <w:rPr>
                <w:rFonts w:eastAsia="標楷體" w:hint="eastAsia"/>
              </w:rPr>
              <w:t>勇於承擔</w:t>
            </w:r>
          </w:p>
        </w:tc>
        <w:tc>
          <w:tcPr>
            <w:tcW w:w="836" w:type="dxa"/>
            <w:vAlign w:val="center"/>
          </w:tcPr>
          <w:p w:rsidR="00F02635" w:rsidRDefault="00F02635" w:rsidP="00F02635">
            <w:pPr>
              <w:spacing w:line="0" w:lineRule="atLeast"/>
              <w:jc w:val="center"/>
              <w:rPr>
                <w:rFonts w:eastAsia="標楷體"/>
              </w:rPr>
            </w:pP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D37619" w:rsidRPr="00C453F2" w:rsidRDefault="00A238E9" w:rsidP="00F02635">
      <w:pPr>
        <w:spacing w:line="0" w:lineRule="atLeast"/>
        <w:ind w:firstLine="0"/>
        <w:rPr>
          <w:rFonts w:ascii="標楷體" w:eastAsia="標楷體" w:hAnsi="標楷體" w:cs="標楷體"/>
          <w:color w:val="FF0000"/>
          <w:sz w:val="24"/>
          <w:szCs w:val="24"/>
        </w:rPr>
      </w:pPr>
      <w:r>
        <w:rPr>
          <w:rFonts w:ascii="標楷體" w:eastAsia="標楷體" w:hAnsi="標楷體" w:cs="標楷體" w:hint="eastAsia"/>
          <w:sz w:val="24"/>
          <w:szCs w:val="24"/>
        </w:rPr>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2146"/>
        <w:gridCol w:w="2693"/>
        <w:gridCol w:w="3402"/>
        <w:gridCol w:w="567"/>
        <w:gridCol w:w="1134"/>
        <w:gridCol w:w="1134"/>
        <w:gridCol w:w="1418"/>
        <w:gridCol w:w="1197"/>
      </w:tblGrid>
      <w:tr w:rsidR="004C5DAB" w:rsidRPr="000520F3" w:rsidTr="000520F3">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0520F3"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0520F3">
              <w:rPr>
                <w:rFonts w:ascii="標楷體" w:eastAsia="標楷體" w:hAnsi="標楷體" w:cs="標楷體"/>
                <w:color w:val="auto"/>
                <w:sz w:val="22"/>
                <w:szCs w:val="22"/>
              </w:rPr>
              <w:t>教學期程</w:t>
            </w:r>
          </w:p>
        </w:tc>
        <w:tc>
          <w:tcPr>
            <w:tcW w:w="4839" w:type="dxa"/>
            <w:gridSpan w:val="2"/>
            <w:tcBorders>
              <w:top w:val="single" w:sz="8" w:space="0" w:color="000000"/>
              <w:left w:val="single" w:sz="8" w:space="0" w:color="000000"/>
              <w:bottom w:val="single" w:sz="8" w:space="0" w:color="000000"/>
              <w:right w:val="single" w:sz="8" w:space="0" w:color="000000"/>
            </w:tcBorders>
          </w:tcPr>
          <w:p w:rsidR="004C5DAB" w:rsidRPr="000520F3"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0520F3">
              <w:rPr>
                <w:rFonts w:ascii="標楷體" w:eastAsia="標楷體" w:hAnsi="標楷體" w:cs="標楷體" w:hint="eastAsia"/>
                <w:color w:val="auto"/>
                <w:sz w:val="22"/>
                <w:szCs w:val="22"/>
              </w:rPr>
              <w:t>學習重點</w:t>
            </w:r>
          </w:p>
        </w:tc>
        <w:tc>
          <w:tcPr>
            <w:tcW w:w="3402"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0520F3" w:rsidRDefault="004C5DAB" w:rsidP="000520F3">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0520F3">
              <w:rPr>
                <w:rFonts w:ascii="標楷體" w:eastAsia="標楷體" w:hAnsi="標楷體" w:cs="標楷體"/>
                <w:color w:val="auto"/>
                <w:sz w:val="22"/>
                <w:szCs w:val="22"/>
              </w:rPr>
              <w:t>單元/主題名稱與活動內容</w:t>
            </w:r>
          </w:p>
        </w:tc>
        <w:tc>
          <w:tcPr>
            <w:tcW w:w="56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0520F3"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0520F3">
              <w:rPr>
                <w:rFonts w:ascii="標楷體" w:eastAsia="標楷體" w:hAnsi="標楷體" w:cs="標楷體"/>
                <w:color w:val="auto"/>
                <w:sz w:val="22"/>
                <w:szCs w:val="22"/>
              </w:rPr>
              <w:t>節數</w:t>
            </w:r>
          </w:p>
        </w:tc>
        <w:tc>
          <w:tcPr>
            <w:tcW w:w="1134"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0520F3"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0520F3">
              <w:rPr>
                <w:rFonts w:ascii="標楷體" w:eastAsia="標楷體" w:hAnsi="標楷體" w:cs="標楷體" w:hint="eastAsia"/>
                <w:color w:val="auto"/>
                <w:sz w:val="22"/>
                <w:szCs w:val="22"/>
              </w:rPr>
              <w:t>教學資源/學習策略</w:t>
            </w:r>
          </w:p>
        </w:tc>
        <w:tc>
          <w:tcPr>
            <w:tcW w:w="1134"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0520F3"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0520F3">
              <w:rPr>
                <w:rFonts w:ascii="標楷體" w:eastAsia="標楷體" w:hAnsi="標楷體" w:cs="標楷體" w:hint="eastAsia"/>
                <w:color w:val="auto"/>
                <w:sz w:val="22"/>
                <w:szCs w:val="22"/>
              </w:rPr>
              <w:t>評量方式</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rsidR="007239F5" w:rsidRPr="000520F3" w:rsidRDefault="004C5DAB" w:rsidP="000520F3">
            <w:pPr>
              <w:pBdr>
                <w:top w:val="nil"/>
                <w:left w:val="nil"/>
                <w:bottom w:val="nil"/>
                <w:right w:val="nil"/>
                <w:between w:val="nil"/>
              </w:pBdr>
              <w:spacing w:line="240" w:lineRule="atLeast"/>
              <w:jc w:val="center"/>
              <w:rPr>
                <w:rFonts w:ascii="標楷體" w:eastAsia="標楷體" w:hAnsi="標楷體" w:cs="標楷體" w:hint="eastAsia"/>
                <w:color w:val="auto"/>
                <w:sz w:val="22"/>
                <w:szCs w:val="22"/>
              </w:rPr>
            </w:pPr>
            <w:r w:rsidRPr="000520F3">
              <w:rPr>
                <w:rFonts w:ascii="標楷體" w:eastAsia="標楷體" w:hAnsi="標楷體" w:cs="標楷體"/>
                <w:color w:val="auto"/>
                <w:sz w:val="22"/>
                <w:szCs w:val="22"/>
              </w:rPr>
              <w:t>融入議題</w:t>
            </w:r>
          </w:p>
        </w:tc>
        <w:tc>
          <w:tcPr>
            <w:tcW w:w="1197" w:type="dxa"/>
            <w:vMerge w:val="restart"/>
            <w:tcBorders>
              <w:top w:val="single" w:sz="8" w:space="0" w:color="000000"/>
              <w:right w:val="single" w:sz="8" w:space="0" w:color="000000"/>
            </w:tcBorders>
            <w:vAlign w:val="center"/>
          </w:tcPr>
          <w:p w:rsidR="004C5DAB" w:rsidRPr="000520F3"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2"/>
                <w:szCs w:val="22"/>
              </w:rPr>
            </w:pPr>
            <w:r w:rsidRPr="000520F3">
              <w:rPr>
                <w:rFonts w:ascii="標楷體" w:eastAsia="標楷體" w:hAnsi="標楷體" w:cs="標楷體"/>
                <w:color w:val="auto"/>
                <w:sz w:val="22"/>
                <w:szCs w:val="22"/>
              </w:rPr>
              <w:t>備註</w:t>
            </w:r>
          </w:p>
        </w:tc>
      </w:tr>
      <w:tr w:rsidR="004C5DAB" w:rsidRPr="000520F3" w:rsidTr="000520F3">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0520F3"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2146" w:type="dxa"/>
            <w:tcBorders>
              <w:top w:val="single" w:sz="8" w:space="0" w:color="000000"/>
              <w:left w:val="single" w:sz="8" w:space="0" w:color="000000"/>
              <w:bottom w:val="single" w:sz="8" w:space="0" w:color="000000"/>
              <w:right w:val="single" w:sz="8" w:space="0" w:color="000000"/>
            </w:tcBorders>
          </w:tcPr>
          <w:p w:rsidR="004C5DAB" w:rsidRPr="000520F3" w:rsidRDefault="004C5DAB" w:rsidP="004C5DAB">
            <w:pPr>
              <w:jc w:val="center"/>
              <w:rPr>
                <w:rFonts w:ascii="標楷體" w:eastAsia="標楷體" w:hAnsi="標楷體"/>
                <w:color w:val="auto"/>
                <w:sz w:val="22"/>
                <w:szCs w:val="22"/>
              </w:rPr>
            </w:pPr>
            <w:r w:rsidRPr="000520F3">
              <w:rPr>
                <w:rFonts w:ascii="標楷體" w:eastAsia="標楷體" w:hAnsi="標楷體" w:hint="eastAsia"/>
                <w:color w:val="auto"/>
                <w:sz w:val="22"/>
                <w:szCs w:val="22"/>
              </w:rPr>
              <w:t>學習內容</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0520F3" w:rsidRDefault="004C5DAB" w:rsidP="004C5DAB">
            <w:pPr>
              <w:jc w:val="center"/>
              <w:rPr>
                <w:rFonts w:ascii="標楷體" w:eastAsia="標楷體" w:hAnsi="標楷體"/>
                <w:color w:val="auto"/>
                <w:sz w:val="22"/>
                <w:szCs w:val="22"/>
              </w:rPr>
            </w:pPr>
            <w:r w:rsidRPr="000520F3">
              <w:rPr>
                <w:rFonts w:ascii="標楷體" w:eastAsia="標楷體" w:hAnsi="標楷體" w:hint="eastAsia"/>
                <w:color w:val="auto"/>
                <w:sz w:val="22"/>
                <w:szCs w:val="22"/>
              </w:rPr>
              <w:t>學習表現</w:t>
            </w:r>
          </w:p>
        </w:tc>
        <w:tc>
          <w:tcPr>
            <w:tcW w:w="3402"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0520F3" w:rsidRDefault="004C5DAB" w:rsidP="000520F3">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56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0520F3"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1134"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0520F3"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1134"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0520F3"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0520F3"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2"/>
                <w:szCs w:val="22"/>
              </w:rPr>
            </w:pPr>
          </w:p>
        </w:tc>
        <w:tc>
          <w:tcPr>
            <w:tcW w:w="1197" w:type="dxa"/>
            <w:vMerge/>
            <w:tcBorders>
              <w:bottom w:val="single" w:sz="8" w:space="0" w:color="000000"/>
              <w:right w:val="single" w:sz="8" w:space="0" w:color="000000"/>
            </w:tcBorders>
            <w:vAlign w:val="center"/>
          </w:tcPr>
          <w:p w:rsidR="004C5DAB" w:rsidRPr="000520F3"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2"/>
                <w:szCs w:val="22"/>
              </w:rPr>
            </w:pPr>
          </w:p>
        </w:tc>
      </w:tr>
      <w:tr w:rsidR="00F02635"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02635" w:rsidRPr="000520F3" w:rsidRDefault="00F02635" w:rsidP="00F02635">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第一週</w:t>
            </w:r>
          </w:p>
          <w:p w:rsidR="00F02635" w:rsidRPr="000520F3" w:rsidRDefault="00F02635" w:rsidP="00F02635">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8</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30-9/1</w:t>
            </w:r>
          </w:p>
          <w:p w:rsidR="00F02635" w:rsidRPr="000520F3" w:rsidRDefault="00F02635" w:rsidP="00F02635">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8</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30(三)</w:t>
            </w:r>
            <w:r w:rsidRPr="000520F3">
              <w:rPr>
                <w:rFonts w:ascii="標楷體" w:eastAsia="標楷體" w:hAnsi="標楷體"/>
                <w:color w:val="auto"/>
                <w:sz w:val="22"/>
                <w:szCs w:val="22"/>
              </w:rPr>
              <w:t>開學)</w:t>
            </w:r>
          </w:p>
        </w:tc>
        <w:tc>
          <w:tcPr>
            <w:tcW w:w="2146" w:type="dxa"/>
            <w:tcBorders>
              <w:top w:val="single" w:sz="8" w:space="0" w:color="000000"/>
              <w:left w:val="single" w:sz="8" w:space="0" w:color="000000"/>
              <w:bottom w:val="single" w:sz="8" w:space="0" w:color="000000"/>
              <w:right w:val="single" w:sz="8" w:space="0" w:color="000000"/>
            </w:tcBorders>
          </w:tcPr>
          <w:p w:rsidR="001D3625" w:rsidRPr="001D3625" w:rsidRDefault="001D3625" w:rsidP="001D3625">
            <w:pPr>
              <w:pStyle w:val="Web"/>
              <w:spacing w:before="0" w:beforeAutospacing="0" w:after="0" w:afterAutospacing="0"/>
              <w:rPr>
                <w:rFonts w:ascii="標楷體" w:eastAsia="標楷體" w:hAnsi="標楷體" w:cs="標楷體"/>
                <w:snapToGrid w:val="0"/>
                <w:color w:val="000000"/>
                <w:sz w:val="16"/>
                <w:szCs w:val="16"/>
              </w:rPr>
            </w:pPr>
            <w:r w:rsidRPr="001D3625">
              <w:rPr>
                <w:rFonts w:ascii="標楷體" w:eastAsia="標楷體" w:hAnsi="標楷體" w:cs="標楷體"/>
                <w:snapToGrid w:val="0"/>
                <w:color w:val="000000"/>
                <w:sz w:val="16"/>
                <w:szCs w:val="16"/>
              </w:rPr>
              <w:t>Da-</w:t>
            </w:r>
            <w:r w:rsidRPr="001D3625">
              <w:rPr>
                <w:rFonts w:ascii="標楷體" w:eastAsia="標楷體" w:hAnsi="標楷體" w:cs="標楷體" w:hint="eastAsia"/>
                <w:snapToGrid w:val="0"/>
                <w:color w:val="000000"/>
                <w:sz w:val="16"/>
                <w:szCs w:val="16"/>
              </w:rPr>
              <w:t>Ⅳ</w:t>
            </w:r>
            <w:r w:rsidRPr="001D3625">
              <w:rPr>
                <w:rFonts w:ascii="標楷體" w:eastAsia="標楷體" w:hAnsi="標楷體" w:cs="標楷體"/>
                <w:snapToGrid w:val="0"/>
                <w:color w:val="000000"/>
                <w:sz w:val="16"/>
                <w:szCs w:val="16"/>
              </w:rPr>
              <w:t>-1 使用適當的儀器可觀察到細胞的形態及細胞膜、細胞質、細胞核、細胞壁等基本構造。</w:t>
            </w:r>
          </w:p>
          <w:p w:rsidR="001D3625" w:rsidRPr="001D3625" w:rsidRDefault="001D3625" w:rsidP="001D3625">
            <w:pPr>
              <w:pStyle w:val="Web"/>
              <w:spacing w:before="0" w:beforeAutospacing="0" w:after="0" w:afterAutospacing="0"/>
              <w:rPr>
                <w:rFonts w:ascii="標楷體" w:eastAsia="標楷體" w:hAnsi="標楷體" w:cs="標楷體"/>
                <w:snapToGrid w:val="0"/>
                <w:color w:val="000000"/>
                <w:sz w:val="16"/>
                <w:szCs w:val="16"/>
              </w:rPr>
            </w:pPr>
            <w:r w:rsidRPr="001D3625">
              <w:rPr>
                <w:rFonts w:ascii="標楷體" w:eastAsia="標楷體" w:hAnsi="標楷體" w:cs="標楷體"/>
                <w:snapToGrid w:val="0"/>
                <w:color w:val="000000"/>
                <w:sz w:val="16"/>
                <w:szCs w:val="16"/>
              </w:rPr>
              <w:t>Ka-</w:t>
            </w:r>
            <w:r w:rsidRPr="001D3625">
              <w:rPr>
                <w:rFonts w:ascii="標楷體" w:eastAsia="標楷體" w:hAnsi="標楷體" w:cs="標楷體" w:hint="eastAsia"/>
                <w:snapToGrid w:val="0"/>
                <w:color w:val="000000"/>
                <w:sz w:val="16"/>
                <w:szCs w:val="16"/>
              </w:rPr>
              <w:t>Ⅳ</w:t>
            </w:r>
            <w:r w:rsidRPr="001D3625">
              <w:rPr>
                <w:rFonts w:ascii="標楷體" w:eastAsia="標楷體" w:hAnsi="標楷體" w:cs="標楷體"/>
                <w:snapToGrid w:val="0"/>
                <w:color w:val="000000"/>
                <w:sz w:val="16"/>
                <w:szCs w:val="16"/>
              </w:rPr>
              <w:t>-9 生活中有許多運用光學原理的實例或儀器，例如：透鏡、面鏡、眼睛、眼鏡及顯微鏡等。</w:t>
            </w:r>
          </w:p>
          <w:p w:rsidR="00F02635" w:rsidRPr="001D3625" w:rsidRDefault="00F02635" w:rsidP="00F02635">
            <w:pPr>
              <w:snapToGrid w:val="0"/>
              <w:rPr>
                <w:rFonts w:ascii="新細明體" w:eastAsia="新細明體" w:hAnsi="新細明體"/>
                <w:snapToGrid w:val="0"/>
                <w:sz w:val="16"/>
                <w:szCs w:val="16"/>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02635" w:rsidRPr="00A25173" w:rsidRDefault="00F02635" w:rsidP="00F02635">
            <w:pPr>
              <w:snapToGrid w:val="0"/>
              <w:rPr>
                <w:rFonts w:ascii="標楷體" w:eastAsia="標楷體" w:hAnsi="標楷體"/>
                <w:snapToGrid w:val="0"/>
                <w:sz w:val="16"/>
                <w:szCs w:val="16"/>
              </w:rPr>
            </w:pPr>
            <w:r w:rsidRPr="00A25173">
              <w:rPr>
                <w:rFonts w:ascii="標楷體" w:eastAsia="標楷體" w:hAnsi="標楷體"/>
                <w:snapToGrid w:val="0"/>
                <w:sz w:val="16"/>
                <w:szCs w:val="16"/>
              </w:rPr>
              <w:t>po-</w:t>
            </w:r>
            <w:r w:rsidRPr="00A25173">
              <w:rPr>
                <w:rFonts w:ascii="標楷體" w:eastAsia="標楷體" w:hAnsi="標楷體" w:hint="eastAsia"/>
                <w:snapToGrid w:val="0"/>
                <w:sz w:val="16"/>
                <w:szCs w:val="16"/>
              </w:rPr>
              <w:t>Ⅳ</w:t>
            </w:r>
            <w:r w:rsidRPr="00A25173">
              <w:rPr>
                <w:rFonts w:ascii="標楷體" w:eastAsia="標楷體" w:hAnsi="標楷體"/>
                <w:snapToGrid w:val="0"/>
                <w:sz w:val="16"/>
                <w:szCs w:val="16"/>
              </w:rPr>
              <w:t>-1</w:t>
            </w:r>
            <w:r w:rsidRPr="00A25173">
              <w:rPr>
                <w:rFonts w:ascii="標楷體" w:eastAsia="標楷體" w:hAnsi="標楷體" w:hint="eastAsia"/>
                <w:snapToGrid w:val="0"/>
                <w:sz w:val="16"/>
                <w:szCs w:val="16"/>
              </w:rPr>
              <w:t>:能從學習活動、日常經驗及科技運用、自然環境、書刊及網路媒體中，進行各種有計畫的觀察，進而能察覺問題。</w:t>
            </w:r>
          </w:p>
          <w:p w:rsidR="00F02635" w:rsidRPr="00A25173" w:rsidRDefault="00F02635" w:rsidP="00F02635">
            <w:pPr>
              <w:pStyle w:val="Default"/>
              <w:spacing w:line="240" w:lineRule="atLeast"/>
              <w:jc w:val="left"/>
              <w:rPr>
                <w:rFonts w:eastAsia="標楷體"/>
                <w:color w:val="FF0000"/>
              </w:rPr>
            </w:pPr>
            <w:r w:rsidRPr="00A25173">
              <w:rPr>
                <w:rFonts w:eastAsia="標楷體"/>
                <w:snapToGrid w:val="0"/>
                <w:sz w:val="16"/>
                <w:szCs w:val="16"/>
              </w:rPr>
              <w:t>po-</w:t>
            </w:r>
            <w:r w:rsidRPr="00A25173">
              <w:rPr>
                <w:rFonts w:eastAsia="標楷體" w:hint="eastAsia"/>
                <w:snapToGrid w:val="0"/>
                <w:sz w:val="16"/>
                <w:szCs w:val="16"/>
              </w:rPr>
              <w:t>Ⅳ</w:t>
            </w:r>
            <w:r w:rsidRPr="00A25173">
              <w:rPr>
                <w:rFonts w:eastAsia="標楷體"/>
                <w:snapToGrid w:val="0"/>
                <w:sz w:val="16"/>
                <w:szCs w:val="16"/>
              </w:rPr>
              <w:t>-2</w:t>
            </w:r>
            <w:r w:rsidRPr="00A25173">
              <w:rPr>
                <w:rFonts w:eastAsia="標楷體" w:hint="eastAsia"/>
                <w:snapToGrid w:val="0"/>
                <w:sz w:val="16"/>
                <w:szCs w:val="16"/>
              </w:rPr>
              <w:t>:能辨別適合科學探究或適合以科學方式尋求解決的問題（或假說），並能依據觀察、蒐集資料、閱讀、思考、討論等，提出適宜探究之問題。</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02635" w:rsidRPr="00A25173" w:rsidRDefault="00F02635" w:rsidP="00F02635">
            <w:pPr>
              <w:snapToGrid w:val="0"/>
              <w:jc w:val="left"/>
              <w:rPr>
                <w:rFonts w:ascii="標楷體" w:eastAsia="標楷體" w:hAnsi="標楷體"/>
                <w:sz w:val="16"/>
                <w:szCs w:val="16"/>
              </w:rPr>
            </w:pPr>
            <w:r w:rsidRPr="00A25173">
              <w:rPr>
                <w:rFonts w:ascii="標楷體" w:eastAsia="標楷體" w:hAnsi="標楷體" w:hint="eastAsia"/>
                <w:snapToGrid w:val="0"/>
                <w:sz w:val="16"/>
                <w:szCs w:val="16"/>
              </w:rPr>
              <w:t>緒論：科學方法、進入實驗室</w:t>
            </w:r>
            <w:r w:rsidRPr="00A25173">
              <w:rPr>
                <w:rFonts w:ascii="標楷體" w:eastAsia="標楷體" w:hAnsi="標楷體"/>
                <w:snapToGrid w:val="0"/>
                <w:sz w:val="16"/>
                <w:szCs w:val="16"/>
              </w:rPr>
              <w:br/>
            </w:r>
            <w:r w:rsidRPr="00A25173">
              <w:rPr>
                <w:rFonts w:ascii="標楷體" w:eastAsia="標楷體" w:hAnsi="標楷體" w:hint="eastAsia"/>
                <w:sz w:val="16"/>
                <w:szCs w:val="16"/>
              </w:rPr>
              <w:t>1.可舉學生熟悉的偵探情節或影片，來說明解決問題有一既定流程。</w:t>
            </w:r>
          </w:p>
          <w:p w:rsidR="00F02635" w:rsidRPr="00A25173" w:rsidRDefault="00F02635" w:rsidP="00F02635">
            <w:pPr>
              <w:snapToGrid w:val="0"/>
              <w:rPr>
                <w:rFonts w:ascii="標楷體" w:eastAsia="標楷體" w:hAnsi="標楷體"/>
                <w:sz w:val="16"/>
                <w:szCs w:val="16"/>
              </w:rPr>
            </w:pPr>
            <w:r w:rsidRPr="00A25173">
              <w:rPr>
                <w:rFonts w:ascii="標楷體" w:eastAsia="標楷體" w:hAnsi="標楷體" w:hint="eastAsia"/>
                <w:sz w:val="16"/>
                <w:szCs w:val="16"/>
              </w:rPr>
              <w:t>2.說明科學是一種生活態度，與其背誦流程，不如以大量學生生活中的問題解決範例來進行說明。</w:t>
            </w:r>
          </w:p>
          <w:p w:rsidR="00F02635" w:rsidRPr="00A25173" w:rsidRDefault="00F02635" w:rsidP="00F02635">
            <w:pPr>
              <w:snapToGrid w:val="0"/>
              <w:rPr>
                <w:rFonts w:ascii="標楷體" w:eastAsia="標楷體" w:hAnsi="標楷體"/>
                <w:sz w:val="16"/>
                <w:szCs w:val="16"/>
              </w:rPr>
            </w:pPr>
            <w:r w:rsidRPr="00A25173">
              <w:rPr>
                <w:rFonts w:ascii="標楷體" w:eastAsia="標楷體" w:hAnsi="標楷體" w:hint="eastAsia"/>
                <w:sz w:val="16"/>
                <w:szCs w:val="16"/>
              </w:rPr>
              <w:t>3.舉例說明如何找出適當的操縱的變因，並討論如何將控制的變因維持不變或是將誤差降至最低（平均值、增加樣本數等）。</w:t>
            </w:r>
          </w:p>
          <w:p w:rsidR="00F02635" w:rsidRPr="00A25173" w:rsidRDefault="00F02635" w:rsidP="00F02635">
            <w:pPr>
              <w:spacing w:line="240" w:lineRule="atLeast"/>
              <w:rPr>
                <w:rFonts w:ascii="標楷體" w:eastAsia="標楷體" w:hAnsi="標楷體"/>
                <w:sz w:val="16"/>
                <w:szCs w:val="16"/>
              </w:rPr>
            </w:pPr>
            <w:r w:rsidRPr="00A25173">
              <w:rPr>
                <w:rFonts w:ascii="標楷體" w:eastAsia="標楷體" w:hAnsi="標楷體" w:hint="eastAsia"/>
                <w:sz w:val="16"/>
                <w:szCs w:val="16"/>
              </w:rPr>
              <w:t>4.舉例說明如何設計實驗與區分實驗組及對照組，若時間足夠可再說明數據的類型與設計實驗應注意的事項。</w:t>
            </w:r>
            <w:r w:rsidRPr="00A25173">
              <w:rPr>
                <w:rFonts w:ascii="標楷體" w:eastAsia="標楷體" w:hAnsi="標楷體"/>
                <w:sz w:val="16"/>
                <w:szCs w:val="16"/>
              </w:rPr>
              <w:br/>
            </w:r>
            <w:r w:rsidRPr="00A25173">
              <w:rPr>
                <w:rFonts w:ascii="標楷體" w:eastAsia="標楷體" w:hAnsi="標楷體" w:hint="eastAsia"/>
                <w:sz w:val="16"/>
                <w:szCs w:val="16"/>
              </w:rPr>
              <w:t>5.可抽問狀況題，檢測學生對實驗安全的了解。日後進行實驗時須再次提醒相關注意事項，以加強印象。</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02635" w:rsidRPr="00A25173" w:rsidRDefault="00F02635" w:rsidP="00F02635">
            <w:pPr>
              <w:spacing w:line="240" w:lineRule="atLeast"/>
              <w:ind w:left="317" w:hanging="317"/>
              <w:jc w:val="left"/>
              <w:rPr>
                <w:rFonts w:ascii="標楷體" w:eastAsia="標楷體" w:hAnsi="標楷體" w:cs="標楷體"/>
                <w:color w:val="000000" w:themeColor="text1"/>
                <w:sz w:val="24"/>
                <w:szCs w:val="24"/>
              </w:rPr>
            </w:pPr>
            <w:r w:rsidRPr="00A25173">
              <w:rPr>
                <w:rFonts w:ascii="標楷體" w:eastAsia="標楷體" w:hAnsi="標楷體" w:cs="標楷體" w:hint="eastAsia"/>
                <w:color w:val="000000" w:themeColor="text1"/>
                <w:sz w:val="24"/>
                <w:szCs w:val="24"/>
              </w:rPr>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02635"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sidR="00FF298F">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3.教學影片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02635" w:rsidRPr="00A25173" w:rsidRDefault="00F02635" w:rsidP="00F02635">
            <w:pPr>
              <w:snapToGrid w:val="0"/>
              <w:rPr>
                <w:rFonts w:ascii="標楷體" w:eastAsia="標楷體" w:hAnsi="標楷體"/>
                <w:sz w:val="16"/>
                <w:szCs w:val="16"/>
              </w:rPr>
            </w:pPr>
            <w:r w:rsidRPr="00A25173">
              <w:rPr>
                <w:rFonts w:ascii="標楷體" w:eastAsia="標楷體" w:hAnsi="標楷體" w:hint="eastAsia"/>
                <w:sz w:val="16"/>
                <w:szCs w:val="16"/>
              </w:rPr>
              <w:t>1.口頭詢問</w:t>
            </w:r>
          </w:p>
          <w:p w:rsidR="00F02635" w:rsidRPr="00A25173" w:rsidRDefault="00F02635" w:rsidP="00F02635">
            <w:pPr>
              <w:snapToGrid w:val="0"/>
              <w:rPr>
                <w:rFonts w:ascii="標楷體" w:eastAsia="標楷體" w:hAnsi="標楷體"/>
                <w:sz w:val="16"/>
                <w:szCs w:val="16"/>
              </w:rPr>
            </w:pPr>
            <w:r w:rsidRPr="00A25173">
              <w:rPr>
                <w:rFonts w:ascii="標楷體" w:eastAsia="標楷體" w:hAnsi="標楷體" w:hint="eastAsia"/>
                <w:sz w:val="16"/>
                <w:szCs w:val="16"/>
              </w:rPr>
              <w:t>2.操作能力</w:t>
            </w:r>
          </w:p>
          <w:p w:rsidR="00F02635" w:rsidRPr="00A25173" w:rsidRDefault="00F02635" w:rsidP="00F02635">
            <w:pPr>
              <w:spacing w:line="240" w:lineRule="atLeast"/>
              <w:ind w:firstLine="0"/>
              <w:jc w:val="left"/>
              <w:rPr>
                <w:rFonts w:ascii="標楷體" w:eastAsia="標楷體" w:hAnsi="標楷體" w:cs="標楷體"/>
                <w:color w:val="FF0000"/>
                <w:sz w:val="24"/>
                <w:szCs w:val="24"/>
              </w:rPr>
            </w:pP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02635" w:rsidRPr="00CC5069" w:rsidRDefault="00F02635" w:rsidP="00F02635">
            <w:pPr>
              <w:snapToGrid w:val="0"/>
              <w:rPr>
                <w:rFonts w:ascii="標楷體" w:eastAsia="標楷體" w:hAnsi="標楷體"/>
                <w:sz w:val="16"/>
                <w:szCs w:val="16"/>
              </w:rPr>
            </w:pPr>
            <w:r w:rsidRPr="00CC5069">
              <w:rPr>
                <w:rFonts w:ascii="標楷體" w:eastAsia="標楷體" w:hAnsi="標楷體" w:hint="eastAsia"/>
                <w:sz w:val="16"/>
                <w:szCs w:val="16"/>
              </w:rPr>
              <w:t>【安全教育】</w:t>
            </w:r>
          </w:p>
          <w:p w:rsidR="00F02635" w:rsidRPr="00500692" w:rsidRDefault="00F02635" w:rsidP="00F02635">
            <w:pPr>
              <w:autoSpaceDE w:val="0"/>
              <w:autoSpaceDN w:val="0"/>
              <w:adjustRightInd w:val="0"/>
              <w:spacing w:line="240" w:lineRule="atLeast"/>
              <w:jc w:val="left"/>
              <w:rPr>
                <w:rFonts w:ascii="標楷體" w:eastAsia="標楷體" w:hAnsi="標楷體" w:cs="DFKaiShu-SB-Estd-BF"/>
                <w:color w:val="FF0000"/>
                <w:sz w:val="24"/>
                <w:szCs w:val="24"/>
              </w:rPr>
            </w:pPr>
            <w:r w:rsidRPr="00CC5069">
              <w:rPr>
                <w:rFonts w:ascii="標楷體" w:eastAsia="標楷體" w:hAnsi="標楷體" w:hint="eastAsia"/>
                <w:sz w:val="16"/>
                <w:szCs w:val="16"/>
              </w:rPr>
              <w:t>安J8:演練校園災害預防的課題。</w:t>
            </w:r>
          </w:p>
        </w:tc>
        <w:tc>
          <w:tcPr>
            <w:tcW w:w="1197" w:type="dxa"/>
            <w:tcBorders>
              <w:top w:val="single" w:sz="8" w:space="0" w:color="000000"/>
              <w:bottom w:val="single" w:sz="8" w:space="0" w:color="000000"/>
              <w:right w:val="single" w:sz="8" w:space="0" w:color="000000"/>
            </w:tcBorders>
          </w:tcPr>
          <w:p w:rsidR="00F02635" w:rsidRPr="000520F3" w:rsidRDefault="00F02635" w:rsidP="00F02635">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第二週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9</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4</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9</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8</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Fc-Ⅳ-1  生物圈內含有不同的生態系。生態系的生物因子，其組成層次由低到高為個體、族群、群集。</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Lb-Ⅳ-1 生態系中的非生物因子會影響生物的分布與生存，環境調查時常需檢測非生物因子的變化。</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Fa-Ⅳ-1 地球具有大氣圈、水圈和岩石圈。</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an -Ⅳ-2 分辨科學知識的確定性和持久性會因科學研究的時空背景不同而有所變化。</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第一章：生命的</w:t>
            </w:r>
            <w:r>
              <w:rPr>
                <w:rFonts w:ascii="標楷體" w:eastAsia="標楷體" w:hAnsi="標楷體" w:hint="eastAsia"/>
                <w:sz w:val="16"/>
                <w:szCs w:val="16"/>
              </w:rPr>
              <w:t>特性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˙1-1生命現象</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介紹生物與生命現象</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介紹空氣、日光、水的分布與生物圈範圍的關係，以及目前生物圈的範圍。</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3.教學影片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【環境教育】</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環J2了解人與周遭動物的互動關係，認識動物需求，並關切動物福利。</w:t>
            </w:r>
          </w:p>
          <w:p w:rsidR="00FF298F" w:rsidRPr="00F04894" w:rsidRDefault="00FF298F" w:rsidP="00FF298F">
            <w:pPr>
              <w:spacing w:line="0" w:lineRule="atLeast"/>
              <w:ind w:firstLine="0"/>
              <w:rPr>
                <w:rFonts w:ascii="標楷體" w:eastAsia="標楷體" w:hAnsi="標楷體"/>
                <w:sz w:val="16"/>
                <w:szCs w:val="16"/>
              </w:rPr>
            </w:pP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lastRenderedPageBreak/>
              <w:t>第三週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9</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11</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9</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15</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Da-Ⅳ-1 使用適當的儀器可觀察到細胞的形態及細胞膜、細胞質、細胞核、細胞壁等基本構造。</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Da-Ⅳ-2 細胞是組成生物體的基本單位。</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Fc-Ⅳ-2 組成生物體的基本層次是細胞，而細胞則由醣類、蛋白質、脂質等分子所組成，這些分子則由更小的粒子所組成。</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an -Ⅳ-3 體察到科學家們具有堅毅、嚴謹和講求邏輯的特質，也具有好奇心、求知慾和想像力。</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tr-IV-1能將所習得的知識正確的連結到所觀察到的自然現象及實驗數據，並推論出其中的關聯，進而運用習得的知識來解釋自己論點的正確性。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pe-Ⅳ-2能正確安全操作適合學習階段的物品、器材儀器、科技設備與資源。能進行客觀的質性觀察或數值量測並詳實記錄。</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第一章：生命的</w:t>
            </w:r>
            <w:r>
              <w:rPr>
                <w:rFonts w:ascii="標楷體" w:eastAsia="標楷體" w:hAnsi="標楷體" w:hint="eastAsia"/>
                <w:sz w:val="16"/>
                <w:szCs w:val="16"/>
              </w:rPr>
              <w:t>特性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˙1-2</w:t>
            </w:r>
            <w:r w:rsidRPr="00CC5069">
              <w:rPr>
                <w:rFonts w:ascii="標楷體" w:eastAsia="標楷體" w:hAnsi="標楷體" w:hint="eastAsia"/>
                <w:snapToGrid w:val="0"/>
                <w:sz w:val="16"/>
                <w:szCs w:val="16"/>
              </w:rPr>
              <w:t>細胞</w:t>
            </w:r>
          </w:p>
          <w:p w:rsidR="00FF298F" w:rsidRPr="00E15165"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由細胞的發現史，使學習者了解虎克發現細胞的過程，及其對科學發展的影響，以及細胞學發展與顯微鏡改良的密切關係，了解科學是一種運用適當工具探討自然現象的過程。</w:t>
            </w:r>
          </w:p>
          <w:p w:rsidR="00FF298F" w:rsidRPr="00F04894" w:rsidRDefault="00FF298F" w:rsidP="00FF298F">
            <w:pPr>
              <w:spacing w:line="0" w:lineRule="atLeast"/>
              <w:ind w:firstLine="0"/>
              <w:jc w:val="left"/>
              <w:rPr>
                <w:rFonts w:ascii="標楷體" w:eastAsia="標楷體" w:hAnsi="標楷體"/>
                <w:sz w:val="16"/>
                <w:szCs w:val="16"/>
              </w:rPr>
            </w:pPr>
            <w:r w:rsidRPr="00F04894">
              <w:rPr>
                <w:rFonts w:ascii="標楷體" w:eastAsia="標楷體" w:hAnsi="標楷體" w:hint="eastAsia"/>
                <w:sz w:val="16"/>
                <w:szCs w:val="16"/>
              </w:rPr>
              <w:t>2. 由活動「顯微鏡的使用」學習複式顯微鏡與解剖顯微鏡的操作，了解顯微鏡的構造、功能、使用方法與成像的特性，體驗光學儀器能拓展視覺的領域，且能夠依據不同的觀察對象選擇適當的工具。</w:t>
            </w:r>
            <w:r>
              <w:rPr>
                <w:rFonts w:ascii="標楷體" w:eastAsia="標楷體" w:hAnsi="標楷體"/>
                <w:sz w:val="16"/>
                <w:szCs w:val="16"/>
              </w:rPr>
              <w:br/>
            </w:r>
            <w:r>
              <w:rPr>
                <w:rFonts w:ascii="標楷體" w:eastAsia="標楷體" w:hAnsi="標楷體" w:hint="eastAsia"/>
                <w:sz w:val="16"/>
                <w:szCs w:val="16"/>
              </w:rPr>
              <w:t>3</w:t>
            </w:r>
            <w:r w:rsidRPr="00F04894">
              <w:rPr>
                <w:rFonts w:ascii="標楷體" w:eastAsia="標楷體" w:hAnsi="標楷體" w:hint="eastAsia"/>
                <w:sz w:val="16"/>
                <w:szCs w:val="16"/>
              </w:rPr>
              <w:t>. 讓學習者了解細胞的基本結構與形態，以及植物細胞與動物細胞的異同。</w:t>
            </w:r>
          </w:p>
          <w:p w:rsidR="00FF298F" w:rsidRDefault="00FF298F" w:rsidP="00FF298F">
            <w:pPr>
              <w:spacing w:line="0" w:lineRule="atLeast"/>
              <w:ind w:firstLine="0"/>
              <w:rPr>
                <w:rFonts w:ascii="標楷體" w:eastAsia="標楷體" w:hAnsi="標楷體"/>
                <w:sz w:val="16"/>
                <w:szCs w:val="16"/>
              </w:rPr>
            </w:pPr>
            <w:r>
              <w:rPr>
                <w:rFonts w:ascii="標楷體" w:eastAsia="標楷體" w:hAnsi="標楷體" w:hint="eastAsia"/>
                <w:sz w:val="16"/>
                <w:szCs w:val="16"/>
              </w:rPr>
              <w:t>4</w:t>
            </w:r>
            <w:r w:rsidRPr="00F04894">
              <w:rPr>
                <w:rFonts w:ascii="標楷體" w:eastAsia="標楷體" w:hAnsi="標楷體" w:hint="eastAsia"/>
                <w:sz w:val="16"/>
                <w:szCs w:val="16"/>
              </w:rPr>
              <w:t>. 藉由活動 「細胞的觀察」，觀察並比較不同細胞的構造、形態與功能，了解生命的共通性與歧異性。</w:t>
            </w:r>
          </w:p>
          <w:p w:rsidR="00FF298F" w:rsidRPr="007B0D71" w:rsidRDefault="00FF298F" w:rsidP="00FF298F">
            <w:pPr>
              <w:spacing w:line="0" w:lineRule="atLeast"/>
              <w:ind w:firstLine="0"/>
              <w:rPr>
                <w:rFonts w:ascii="標楷體" w:eastAsia="標楷體" w:hAnsi="標楷體"/>
                <w:sz w:val="16"/>
                <w:szCs w:val="16"/>
              </w:rPr>
            </w:pP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3.教學影片</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4.實驗室</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【科技教育】</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科E1了解平日常見科技產品的用途與運作方式。</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科E2了解動手實作的重要性。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科E4體會動手實作的樂趣，並養成正向的科技態度。</w:t>
            </w:r>
          </w:p>
          <w:p w:rsidR="00FF298F" w:rsidRPr="00F04894" w:rsidRDefault="00FF298F" w:rsidP="00FF298F">
            <w:pPr>
              <w:spacing w:line="0" w:lineRule="atLeast"/>
              <w:ind w:firstLine="0"/>
              <w:rPr>
                <w:rFonts w:ascii="標楷體" w:eastAsia="標楷體" w:hAnsi="標楷體"/>
                <w:sz w:val="16"/>
                <w:szCs w:val="16"/>
              </w:rPr>
            </w:pP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第四週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9</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18</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9</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23</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(9/23(六)補班)</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Bc-IV-2 細胞利用養分進行呼吸作用釋放能量，供生物生存所需。</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Da-Ⅳ-1 使用適當的儀器可觀察到細胞的形態及細胞膜、細胞質、細胞核、細胞壁等基本構造。</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Da-Ⅳ-2 細胞是組成生物體的基本單位。</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Fc-Ⅳ-2 組成生物體的基本層次是細胞，而細胞則由醣類、蛋白質、脂質等分子所組成，這些分子則由更小的粒子所組成。</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an -Ⅳ-1 察覺到科學的觀察、測量和方法是否具有正當性，是受到社會共同建構的標準所規範。</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第一章：生命的發現</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˙1-3</w:t>
            </w:r>
            <w:r w:rsidRPr="00CC5069">
              <w:rPr>
                <w:rFonts w:ascii="標楷體" w:eastAsia="標楷體" w:hAnsi="標楷體" w:hint="eastAsia"/>
                <w:snapToGrid w:val="0"/>
                <w:sz w:val="16"/>
                <w:szCs w:val="16"/>
              </w:rPr>
              <w:t>細胞所需的物質</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再次強調細胞的基本構造，使學生知道細胞膜在細胞獲取所需物質過程中扮演的角色，協助學生建立細胞膜可篩選物質進出（為選擇性通透膜）的概念。</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介紹擴散作用的定義與發生條件，並舉例說明，引導學生進行有意義的學習。</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介紹物質利用擴散作用進出細胞的方式與類型，以及一般的條件限制，使學生了解物質如何以擴散方式通過細胞膜，協助學生能更進一步了解細胞膜選擇性通透的特性。</w:t>
            </w:r>
          </w:p>
          <w:p w:rsidR="00FF298F"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4. 透過介紹與觀察滲透作用對細胞和生物體的影響，使學生了解生物會受到生存環境的影響，並知道維持生物體內恆定性的重要性。</w:t>
            </w:r>
          </w:p>
          <w:p w:rsidR="00FF298F" w:rsidRPr="007B0D71" w:rsidRDefault="00FF298F" w:rsidP="00FF298F">
            <w:pPr>
              <w:spacing w:line="0" w:lineRule="atLeast"/>
              <w:ind w:firstLine="0"/>
              <w:rPr>
                <w:rFonts w:ascii="標楷體" w:eastAsia="標楷體" w:hAnsi="標楷體"/>
                <w:sz w:val="16"/>
                <w:szCs w:val="16"/>
              </w:rPr>
            </w:pP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3.教學影片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【科技教育】</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科E1了解平日常見科技產品的用途與運作方式。</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科E2了解動手實作的重要性。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科E4體會動手實作的樂趣，並養成正向的科技態度。</w:t>
            </w:r>
          </w:p>
          <w:p w:rsidR="00FF298F" w:rsidRPr="00F04894" w:rsidRDefault="00FF298F" w:rsidP="00FF298F">
            <w:pPr>
              <w:spacing w:line="0" w:lineRule="atLeast"/>
              <w:ind w:firstLine="0"/>
              <w:rPr>
                <w:rFonts w:ascii="標楷體" w:eastAsia="標楷體" w:hAnsi="標楷體"/>
                <w:sz w:val="16"/>
                <w:szCs w:val="16"/>
              </w:rPr>
            </w:pP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第五週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9</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25</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9</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28</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Fc-Ⅳ-1 生物圈內含有不同的生態系。生態系的生物因子，其組成層次由低到高為個體、族群、群集。</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Fc-</w:t>
            </w:r>
            <w:r w:rsidRPr="00F04894">
              <w:rPr>
                <w:rFonts w:ascii="標楷體" w:eastAsia="標楷體" w:hAnsi="標楷體" w:hint="eastAsia"/>
                <w:sz w:val="16"/>
                <w:szCs w:val="16"/>
              </w:rPr>
              <w:t>Ⅳ</w:t>
            </w:r>
            <w:r w:rsidRPr="00F04894">
              <w:rPr>
                <w:rFonts w:ascii="標楷體" w:eastAsia="標楷體" w:hAnsi="標楷體"/>
                <w:sz w:val="16"/>
                <w:szCs w:val="16"/>
              </w:rPr>
              <w:t xml:space="preserve">-2 </w:t>
            </w:r>
            <w:r w:rsidRPr="00F04894">
              <w:rPr>
                <w:rFonts w:ascii="標楷體" w:eastAsia="標楷體" w:hAnsi="標楷體" w:hint="eastAsia"/>
                <w:sz w:val="16"/>
                <w:szCs w:val="16"/>
              </w:rPr>
              <w:t>組成生物體的基本層次是細胞，而細胞則由醣類、蛋白質、脂質等分子所組成，這些分子則由更小的粒子所組成。</w:t>
            </w:r>
            <w:r w:rsidRPr="00F04894">
              <w:rPr>
                <w:rFonts w:ascii="標楷體" w:eastAsia="標楷體" w:hAnsi="標楷體"/>
                <w:sz w:val="16"/>
                <w:szCs w:val="16"/>
              </w:rPr>
              <w:t xml:space="preserve"> </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Ea-</w:t>
            </w:r>
            <w:r w:rsidRPr="00F04894">
              <w:rPr>
                <w:rFonts w:ascii="標楷體" w:eastAsia="標楷體" w:hAnsi="標楷體" w:hint="eastAsia"/>
                <w:sz w:val="16"/>
                <w:szCs w:val="16"/>
              </w:rPr>
              <w:t>Ⅳ</w:t>
            </w:r>
            <w:r w:rsidRPr="00F04894">
              <w:rPr>
                <w:rFonts w:ascii="標楷體" w:eastAsia="標楷體" w:hAnsi="標楷體"/>
                <w:sz w:val="16"/>
                <w:szCs w:val="16"/>
              </w:rPr>
              <w:t xml:space="preserve">-2 </w:t>
            </w:r>
            <w:r w:rsidRPr="00F04894">
              <w:rPr>
                <w:rFonts w:ascii="標楷體" w:eastAsia="標楷體" w:hAnsi="標楷體" w:hint="eastAsia"/>
                <w:sz w:val="16"/>
                <w:szCs w:val="16"/>
              </w:rPr>
              <w:t>以適當的尺度量測或推估物理量，例如：奈米到光年、毫克到公噸、毫升到立方公尺等。</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INc-</w:t>
            </w:r>
            <w:r w:rsidRPr="00F04894">
              <w:rPr>
                <w:rFonts w:ascii="標楷體" w:eastAsia="標楷體" w:hAnsi="標楷體" w:hint="eastAsia"/>
                <w:sz w:val="16"/>
                <w:szCs w:val="16"/>
              </w:rPr>
              <w:t>Ⅳ</w:t>
            </w:r>
            <w:r w:rsidRPr="00F04894">
              <w:rPr>
                <w:rFonts w:ascii="標楷體" w:eastAsia="標楷體" w:hAnsi="標楷體"/>
                <w:sz w:val="16"/>
                <w:szCs w:val="16"/>
              </w:rPr>
              <w:t xml:space="preserve">-1 </w:t>
            </w:r>
            <w:r w:rsidRPr="00F04894">
              <w:rPr>
                <w:rFonts w:ascii="標楷體" w:eastAsia="標楷體" w:hAnsi="標楷體" w:hint="eastAsia"/>
                <w:sz w:val="16"/>
                <w:szCs w:val="16"/>
              </w:rPr>
              <w:t>宇宙間事、物的規模可以分為微觀尺度與巨觀尺度。</w:t>
            </w:r>
            <w:r w:rsidRPr="00F04894">
              <w:rPr>
                <w:rFonts w:ascii="標楷體" w:eastAsia="標楷體" w:hAnsi="標楷體"/>
                <w:sz w:val="16"/>
                <w:szCs w:val="16"/>
              </w:rPr>
              <w:t xml:space="preserve"> </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INc-</w:t>
            </w:r>
            <w:r w:rsidRPr="00F04894">
              <w:rPr>
                <w:rFonts w:ascii="標楷體" w:eastAsia="標楷體" w:hAnsi="標楷體" w:hint="eastAsia"/>
                <w:sz w:val="16"/>
                <w:szCs w:val="16"/>
              </w:rPr>
              <w:t>Ⅳ</w:t>
            </w:r>
            <w:r w:rsidRPr="00F04894">
              <w:rPr>
                <w:rFonts w:ascii="標楷體" w:eastAsia="標楷體" w:hAnsi="標楷體"/>
                <w:sz w:val="16"/>
                <w:szCs w:val="16"/>
              </w:rPr>
              <w:t xml:space="preserve">-2 </w:t>
            </w:r>
            <w:r w:rsidRPr="00F04894">
              <w:rPr>
                <w:rFonts w:ascii="標楷體" w:eastAsia="標楷體" w:hAnsi="標楷體" w:hint="eastAsia"/>
                <w:sz w:val="16"/>
                <w:szCs w:val="16"/>
              </w:rPr>
              <w:t>對應不同尺度，各有適用的單位（以長度單位為例），尺度大小可以使用科學記號來表達。</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INc-</w:t>
            </w:r>
            <w:r w:rsidRPr="00F04894">
              <w:rPr>
                <w:rFonts w:ascii="標楷體" w:eastAsia="標楷體" w:hAnsi="標楷體" w:hint="eastAsia"/>
                <w:sz w:val="16"/>
                <w:szCs w:val="16"/>
              </w:rPr>
              <w:t>Ⅳ</w:t>
            </w:r>
            <w:r w:rsidRPr="00F04894">
              <w:rPr>
                <w:rFonts w:ascii="標楷體" w:eastAsia="標楷體" w:hAnsi="標楷體"/>
                <w:sz w:val="16"/>
                <w:szCs w:val="16"/>
              </w:rPr>
              <w:t xml:space="preserve">-3 </w:t>
            </w:r>
            <w:r w:rsidRPr="00F04894">
              <w:rPr>
                <w:rFonts w:ascii="標楷體" w:eastAsia="標楷體" w:hAnsi="標楷體" w:hint="eastAsia"/>
                <w:sz w:val="16"/>
                <w:szCs w:val="16"/>
              </w:rPr>
              <w:t>測量時要選擇適當的尺度。</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INc-</w:t>
            </w:r>
            <w:r w:rsidRPr="00F04894">
              <w:rPr>
                <w:rFonts w:ascii="標楷體" w:eastAsia="標楷體" w:hAnsi="標楷體" w:hint="eastAsia"/>
                <w:sz w:val="16"/>
                <w:szCs w:val="16"/>
              </w:rPr>
              <w:t>Ⅳ</w:t>
            </w:r>
            <w:r w:rsidRPr="00F04894">
              <w:rPr>
                <w:rFonts w:ascii="標楷體" w:eastAsia="標楷體" w:hAnsi="標楷體"/>
                <w:sz w:val="16"/>
                <w:szCs w:val="16"/>
              </w:rPr>
              <w:t xml:space="preserve">-4 </w:t>
            </w:r>
            <w:r w:rsidRPr="00F04894">
              <w:rPr>
                <w:rFonts w:ascii="標楷體" w:eastAsia="標楷體" w:hAnsi="標楷體" w:hint="eastAsia"/>
                <w:sz w:val="16"/>
                <w:szCs w:val="16"/>
              </w:rPr>
              <w:t>不同物體間的尺度關係可以用比例的方式來呈現。</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INc-</w:t>
            </w:r>
            <w:r w:rsidRPr="00F04894">
              <w:rPr>
                <w:rFonts w:ascii="標楷體" w:eastAsia="標楷體" w:hAnsi="標楷體" w:hint="eastAsia"/>
                <w:sz w:val="16"/>
                <w:szCs w:val="16"/>
              </w:rPr>
              <w:t>Ⅳ</w:t>
            </w:r>
            <w:r w:rsidRPr="00F04894">
              <w:rPr>
                <w:rFonts w:ascii="標楷體" w:eastAsia="標楷體" w:hAnsi="標楷體"/>
                <w:sz w:val="16"/>
                <w:szCs w:val="16"/>
              </w:rPr>
              <w:t xml:space="preserve">-5 </w:t>
            </w:r>
            <w:r w:rsidRPr="00F04894">
              <w:rPr>
                <w:rFonts w:ascii="標楷體" w:eastAsia="標楷體" w:hAnsi="標楷體" w:hint="eastAsia"/>
                <w:sz w:val="16"/>
                <w:szCs w:val="16"/>
              </w:rPr>
              <w:t>原子與分子是組成生命世界與物質世界的微觀尺度。</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INc-</w:t>
            </w:r>
            <w:r w:rsidRPr="00F04894">
              <w:rPr>
                <w:rFonts w:ascii="標楷體" w:eastAsia="標楷體" w:hAnsi="標楷體" w:hint="eastAsia"/>
                <w:sz w:val="16"/>
                <w:szCs w:val="16"/>
              </w:rPr>
              <w:t>Ⅳ</w:t>
            </w:r>
            <w:r w:rsidRPr="00F04894">
              <w:rPr>
                <w:rFonts w:ascii="標楷體" w:eastAsia="標楷體" w:hAnsi="標楷體"/>
                <w:sz w:val="16"/>
                <w:szCs w:val="16"/>
              </w:rPr>
              <w:t xml:space="preserve">-6 </w:t>
            </w:r>
            <w:r w:rsidRPr="00F04894">
              <w:rPr>
                <w:rFonts w:ascii="標楷體" w:eastAsia="標楷體" w:hAnsi="標楷體" w:hint="eastAsia"/>
                <w:sz w:val="16"/>
                <w:szCs w:val="16"/>
              </w:rPr>
              <w:t>從個體到生物圈是組成生命世界的巨觀尺度。</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lastRenderedPageBreak/>
              <w:t>ai -Ⅳ-3透過所學到的科學知識和科學探索的各種方法，解釋自然現象發生的原因，建立科學學習的自信心。</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tr-IV-1</w:t>
            </w:r>
            <w:r w:rsidRPr="00F04894">
              <w:rPr>
                <w:rFonts w:ascii="標楷體" w:eastAsia="標楷體" w:hAnsi="標楷體" w:hint="eastAsia"/>
                <w:sz w:val="16"/>
                <w:szCs w:val="16"/>
              </w:rPr>
              <w:t>能將所習得的知識正確的連結到所觀察到的自然現象及實驗數據，並推論出其中的關聯，進而運用習得的知識來解釋自己論點的正確性。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po-</w:t>
            </w:r>
            <w:r w:rsidRPr="00F04894">
              <w:rPr>
                <w:rFonts w:ascii="標楷體" w:eastAsia="標楷體" w:hAnsi="標楷體" w:hint="eastAsia"/>
                <w:sz w:val="16"/>
                <w:szCs w:val="16"/>
              </w:rPr>
              <w:t>Ⅳ</w:t>
            </w:r>
            <w:r w:rsidRPr="00F04894">
              <w:rPr>
                <w:rFonts w:ascii="標楷體" w:eastAsia="標楷體" w:hAnsi="標楷體"/>
                <w:sz w:val="16"/>
                <w:szCs w:val="16"/>
              </w:rPr>
              <w:t>-1</w:t>
            </w:r>
            <w:r w:rsidRPr="00F04894">
              <w:rPr>
                <w:rFonts w:ascii="標楷體" w:eastAsia="標楷體" w:hAnsi="標楷體" w:hint="eastAsia"/>
                <w:sz w:val="16"/>
                <w:szCs w:val="16"/>
              </w:rPr>
              <w:t>能從學習活動、日常經驗及科技運用、自然環境、書刊及網路媒體中，進行各種有計畫的觀察，進而能察覺問題。</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lastRenderedPageBreak/>
              <w:t>第一章：生命的發現</w:t>
            </w:r>
          </w:p>
          <w:p w:rsidR="00FF298F" w:rsidRDefault="00FF298F" w:rsidP="00FF298F">
            <w:pPr>
              <w:spacing w:line="0" w:lineRule="atLeast"/>
              <w:ind w:firstLine="0"/>
              <w:rPr>
                <w:rFonts w:ascii="標楷體" w:eastAsia="標楷體" w:hAnsi="標楷體"/>
                <w:snapToGrid w:val="0"/>
                <w:sz w:val="16"/>
                <w:szCs w:val="16"/>
              </w:rPr>
            </w:pPr>
            <w:r w:rsidRPr="00F04894">
              <w:rPr>
                <w:rFonts w:ascii="標楷體" w:eastAsia="標楷體" w:hAnsi="標楷體" w:hint="eastAsia"/>
                <w:sz w:val="16"/>
                <w:szCs w:val="16"/>
              </w:rPr>
              <w:t>˙1-</w:t>
            </w:r>
            <w:r>
              <w:rPr>
                <w:rFonts w:ascii="標楷體" w:eastAsia="標楷體" w:hAnsi="標楷體" w:hint="eastAsia"/>
                <w:sz w:val="16"/>
                <w:szCs w:val="16"/>
              </w:rPr>
              <w:t>4</w:t>
            </w:r>
            <w:r w:rsidRPr="00CC5069">
              <w:rPr>
                <w:rFonts w:ascii="標楷體" w:eastAsia="標楷體" w:hAnsi="標楷體" w:hint="eastAsia"/>
                <w:snapToGrid w:val="0"/>
                <w:sz w:val="16"/>
                <w:szCs w:val="16"/>
              </w:rPr>
              <w:t>從細胞到個體</w:t>
            </w:r>
          </w:p>
          <w:p w:rsidR="00FF298F" w:rsidRPr="007B0D71" w:rsidRDefault="00FF298F" w:rsidP="00FF298F">
            <w:pPr>
              <w:pStyle w:val="aff0"/>
              <w:numPr>
                <w:ilvl w:val="0"/>
                <w:numId w:val="34"/>
              </w:numPr>
              <w:spacing w:line="0" w:lineRule="atLeast"/>
              <w:ind w:leftChars="0"/>
              <w:rPr>
                <w:rFonts w:ascii="標楷體" w:eastAsia="標楷體" w:hAnsi="標楷體"/>
                <w:sz w:val="16"/>
                <w:szCs w:val="16"/>
              </w:rPr>
            </w:pPr>
            <w:r w:rsidRPr="007B0D71">
              <w:rPr>
                <w:rFonts w:ascii="標楷體" w:eastAsia="標楷體" w:hAnsi="標楷體" w:hint="eastAsia"/>
                <w:sz w:val="16"/>
                <w:szCs w:val="16"/>
              </w:rPr>
              <w:t>藉由比較單細胞生物與多細胞生物的異同，複習生物的共通性（生命現象）與歧異性，以了解構成多細胞生物體的層次，以及各層次分工合作的方式。</w:t>
            </w:r>
          </w:p>
          <w:p w:rsidR="00FF298F" w:rsidRPr="007B0D71" w:rsidRDefault="00FF298F" w:rsidP="00FF298F">
            <w:pPr>
              <w:spacing w:line="0" w:lineRule="atLeast"/>
              <w:ind w:firstLine="0"/>
              <w:rPr>
                <w:rFonts w:ascii="標楷體" w:eastAsia="標楷體" w:hAnsi="標楷體"/>
                <w:sz w:val="16"/>
                <w:szCs w:val="16"/>
              </w:rPr>
            </w:pPr>
          </w:p>
          <w:p w:rsidR="00FF298F" w:rsidRPr="00EC66F9" w:rsidRDefault="00FF298F" w:rsidP="00FF298F">
            <w:pPr>
              <w:spacing w:line="0" w:lineRule="atLeast"/>
              <w:ind w:firstLine="0"/>
              <w:rPr>
                <w:rFonts w:ascii="標楷體" w:eastAsia="標楷體" w:hAnsi="標楷體"/>
                <w:sz w:val="16"/>
                <w:szCs w:val="16"/>
              </w:rPr>
            </w:pPr>
            <w:r w:rsidRPr="00CC5069">
              <w:rPr>
                <w:rFonts w:ascii="標楷體" w:eastAsia="標楷體" w:hAnsi="標楷體" w:hint="eastAsia"/>
                <w:snapToGrid w:val="0"/>
                <w:sz w:val="16"/>
                <w:szCs w:val="16"/>
              </w:rPr>
              <w:t>跨科主題</w:t>
            </w:r>
            <w:r>
              <w:rPr>
                <w:rFonts w:ascii="標楷體" w:eastAsia="標楷體" w:hAnsi="標楷體" w:hint="eastAsia"/>
                <w:snapToGrid w:val="0"/>
                <w:sz w:val="16"/>
                <w:szCs w:val="16"/>
              </w:rPr>
              <w:t>：</w:t>
            </w:r>
            <w:r w:rsidRPr="00CC5069">
              <w:rPr>
                <w:rFonts w:ascii="標楷體" w:eastAsia="標楷體" w:hAnsi="標楷體" w:hint="eastAsia"/>
                <w:snapToGrid w:val="0"/>
                <w:sz w:val="16"/>
                <w:szCs w:val="16"/>
              </w:rPr>
              <w:t>世界的各種大小樣貌</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3.教學影片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w:t>
            </w:r>
            <w:r w:rsidRPr="00F04894">
              <w:rPr>
                <w:rFonts w:ascii="標楷體" w:eastAsia="標楷體" w:hAnsi="標楷體" w:hint="eastAsia"/>
                <w:sz w:val="16"/>
                <w:szCs w:val="16"/>
              </w:rPr>
              <w:t>環境</w:t>
            </w:r>
            <w:r w:rsidRPr="00F04894">
              <w:rPr>
                <w:rFonts w:ascii="標楷體" w:eastAsia="標楷體" w:hAnsi="標楷體"/>
                <w:sz w:val="16"/>
                <w:szCs w:val="16"/>
              </w:rPr>
              <w:t>教育】</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環 J2了解人與周遭動物的互動關係，認識動物需求，並 關 切動物福利。</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環 J3經由環境美學與自然文學了解自然環境的倫理價值。</w:t>
            </w: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第六週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10/2~10/6</w:t>
            </w:r>
          </w:p>
        </w:tc>
        <w:tc>
          <w:tcPr>
            <w:tcW w:w="2146" w:type="dxa"/>
            <w:tcBorders>
              <w:top w:val="single" w:sz="8" w:space="0" w:color="000000"/>
              <w:left w:val="single" w:sz="8" w:space="0" w:color="000000"/>
              <w:bottom w:val="single" w:sz="8" w:space="0" w:color="000000"/>
              <w:right w:val="single" w:sz="8" w:space="0" w:color="000000"/>
            </w:tcBorders>
          </w:tcPr>
          <w:p w:rsidR="00FF298F" w:rsidRPr="00CC5069" w:rsidRDefault="00FF298F" w:rsidP="00FF298F">
            <w:pPr>
              <w:snapToGrid w:val="0"/>
              <w:ind w:firstLine="0"/>
              <w:rPr>
                <w:rFonts w:ascii="標楷體" w:eastAsia="標楷體" w:hAnsi="標楷體"/>
                <w:sz w:val="16"/>
                <w:szCs w:val="16"/>
              </w:rPr>
            </w:pPr>
            <w:r w:rsidRPr="00CC5069">
              <w:rPr>
                <w:rFonts w:ascii="標楷體" w:eastAsia="標楷體" w:hAnsi="標楷體" w:hint="eastAsia"/>
                <w:sz w:val="16"/>
                <w:szCs w:val="16"/>
              </w:rPr>
              <w:t>Bc-Ⅳ-1:生物經由酵素的催化進行新陳代謝，並以實驗活動探討影響酵素作用速率的因素。</w:t>
            </w:r>
          </w:p>
          <w:p w:rsidR="00FF298F" w:rsidRDefault="00FF298F" w:rsidP="00FF298F">
            <w:pPr>
              <w:spacing w:line="0" w:lineRule="atLeast"/>
              <w:ind w:firstLine="0"/>
              <w:rPr>
                <w:rFonts w:ascii="標楷體" w:eastAsia="標楷體" w:hAnsi="標楷體"/>
                <w:sz w:val="16"/>
                <w:szCs w:val="16"/>
              </w:rPr>
            </w:pPr>
            <w:r w:rsidRPr="00CC5069">
              <w:rPr>
                <w:rFonts w:ascii="標楷體" w:eastAsia="標楷體" w:hAnsi="標楷體" w:hint="eastAsia"/>
                <w:sz w:val="16"/>
                <w:szCs w:val="16"/>
              </w:rPr>
              <w:t>Fc-Ⅳ-2:組成生物體的基本層次是細胞，而細胞則由醣類、蛋白質及脂質等分子所組成，這些分子則由更小的粒子所組成。</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Bb-Ⅳ-2 透過水升高溫度所吸收的熱能定義熱量單位。</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tr-Ⅳ-1:能將所習得的知識正確的連結到所觀察到的自然現象及實驗數據，並推論出其中的關聯，進而運用習得的知識來解釋自己論點的正確性。</w:t>
            </w:r>
          </w:p>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e-Ⅳ-1:能辨明多個自變項、應變項並計劃適當次數的測試、預測活動的可能結果。在教師或教科書的指導或說明下，能了解探究的計畫，並進而能根據問題特性、資源（例如：設備、時間）等因素，規劃具有可信度（例如：多次測量等）的探究活動。</w:t>
            </w:r>
          </w:p>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pe-Ⅳ-2:能正確安全操作適合學習階段的物品、器材儀器、科技設備及資源。能進行客觀的質性觀察或數值量測並詳實記錄。</w:t>
            </w:r>
          </w:p>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pa-Ⅳ-2:能運用科學原理、思考智能、數學等方法，從（所得的）資訊或數據，形成解釋、發現新知、獲知因果關係、解決問題或是發現新的問題。並能將自己的探究結果和同學的</w:t>
            </w:r>
            <w:r w:rsidRPr="00CC5069">
              <w:rPr>
                <w:rFonts w:ascii="標楷體" w:eastAsia="標楷體" w:hAnsi="標楷體" w:hint="eastAsia"/>
                <w:snapToGrid w:val="0"/>
                <w:sz w:val="16"/>
                <w:szCs w:val="16"/>
              </w:rPr>
              <w:lastRenderedPageBreak/>
              <w:t>結果或其他相關的資訊比較對照，相互檢核，確認結果。</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0" w:lineRule="atLeast"/>
              <w:ind w:firstLine="0"/>
              <w:rPr>
                <w:rFonts w:ascii="標楷體" w:eastAsia="標楷體" w:hAnsi="標楷體"/>
                <w:snapToGrid w:val="0"/>
                <w:sz w:val="16"/>
                <w:szCs w:val="16"/>
              </w:rPr>
            </w:pPr>
            <w:r w:rsidRPr="00CC5069">
              <w:rPr>
                <w:rFonts w:ascii="標楷體" w:eastAsia="標楷體" w:hAnsi="標楷體" w:hint="eastAsia"/>
                <w:snapToGrid w:val="0"/>
                <w:sz w:val="16"/>
                <w:szCs w:val="16"/>
              </w:rPr>
              <w:lastRenderedPageBreak/>
              <w:t>第2章　養分</w:t>
            </w:r>
          </w:p>
          <w:p w:rsidR="00FF298F" w:rsidRPr="00CC5069" w:rsidRDefault="00FF298F" w:rsidP="00FF298F">
            <w:pPr>
              <w:snapToGrid w:val="0"/>
              <w:jc w:val="left"/>
              <w:rPr>
                <w:rFonts w:ascii="標楷體" w:eastAsia="標楷體" w:hAnsi="標楷體"/>
                <w:sz w:val="16"/>
                <w:szCs w:val="16"/>
              </w:rPr>
            </w:pPr>
            <w:r w:rsidRPr="00CC5069">
              <w:rPr>
                <w:rFonts w:ascii="標楷體" w:eastAsia="標楷體" w:hAnsi="標楷體" w:hint="eastAsia"/>
                <w:snapToGrid w:val="0"/>
                <w:sz w:val="16"/>
                <w:szCs w:val="16"/>
              </w:rPr>
              <w:t>2‧1食物中的養分、2‧2酵素</w:t>
            </w:r>
            <w:r>
              <w:rPr>
                <w:rFonts w:ascii="標楷體" w:eastAsia="標楷體" w:hAnsi="標楷體"/>
                <w:snapToGrid w:val="0"/>
                <w:sz w:val="16"/>
                <w:szCs w:val="16"/>
              </w:rPr>
              <w:br/>
            </w:r>
            <w:r w:rsidRPr="00CC5069">
              <w:rPr>
                <w:rFonts w:ascii="標楷體" w:eastAsia="標楷體" w:hAnsi="標楷體" w:hint="eastAsia"/>
                <w:sz w:val="16"/>
                <w:szCs w:val="16"/>
              </w:rPr>
              <w:t>1.了解養分可以分成醣類、蛋白質、脂質、礦物質、維生素和水等六大類，且知道其重要性。</w:t>
            </w:r>
          </w:p>
          <w:p w:rsidR="00FF298F" w:rsidRPr="00CC5069" w:rsidRDefault="00FF298F" w:rsidP="00FF298F">
            <w:pPr>
              <w:snapToGrid w:val="0"/>
              <w:jc w:val="left"/>
              <w:rPr>
                <w:rFonts w:ascii="標楷體" w:eastAsia="標楷體" w:hAnsi="標楷體"/>
                <w:sz w:val="16"/>
                <w:szCs w:val="16"/>
              </w:rPr>
            </w:pPr>
            <w:r w:rsidRPr="00CC5069">
              <w:rPr>
                <w:rFonts w:ascii="標楷體" w:eastAsia="標楷體" w:hAnsi="標楷體" w:hint="eastAsia"/>
                <w:sz w:val="16"/>
                <w:szCs w:val="16"/>
              </w:rPr>
              <w:t>2.了解生物需要養分才能維持生命現象。</w:t>
            </w:r>
          </w:p>
          <w:p w:rsidR="00FF298F" w:rsidRPr="00CC5069" w:rsidRDefault="00FF298F" w:rsidP="00FF298F">
            <w:pPr>
              <w:snapToGrid w:val="0"/>
              <w:jc w:val="left"/>
              <w:rPr>
                <w:rFonts w:ascii="標楷體" w:eastAsia="標楷體" w:hAnsi="標楷體"/>
                <w:sz w:val="16"/>
                <w:szCs w:val="16"/>
              </w:rPr>
            </w:pPr>
            <w:r w:rsidRPr="00CC5069">
              <w:rPr>
                <w:rFonts w:ascii="標楷體" w:eastAsia="標楷體" w:hAnsi="標楷體" w:hint="eastAsia"/>
                <w:sz w:val="16"/>
                <w:szCs w:val="16"/>
              </w:rPr>
              <w:t>3.學習澱粉與葡萄糖的測定方法。</w:t>
            </w:r>
          </w:p>
          <w:p w:rsidR="00FF298F" w:rsidRPr="00F04894" w:rsidRDefault="00FF298F" w:rsidP="00FF298F">
            <w:pPr>
              <w:spacing w:line="0" w:lineRule="atLeast"/>
              <w:ind w:firstLine="0"/>
              <w:jc w:val="left"/>
              <w:rPr>
                <w:rFonts w:ascii="標楷體" w:eastAsia="標楷體" w:hAnsi="標楷體"/>
                <w:sz w:val="16"/>
                <w:szCs w:val="16"/>
              </w:rPr>
            </w:pPr>
            <w:r w:rsidRPr="00CC5069">
              <w:rPr>
                <w:rFonts w:ascii="標楷體" w:eastAsia="標楷體" w:hAnsi="標楷體" w:hint="eastAsia"/>
                <w:sz w:val="16"/>
                <w:szCs w:val="16"/>
              </w:rPr>
              <w:t>4.知道生物體內酵素的功用及其特性。</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3.教學影片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第七週.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10/11~10/13</w:t>
            </w:r>
          </w:p>
          <w:p w:rsidR="00FF298F" w:rsidRPr="000520F3" w:rsidRDefault="00FF298F" w:rsidP="00FF298F">
            <w:pPr>
              <w:spacing w:line="0" w:lineRule="atLeast"/>
              <w:jc w:val="center"/>
              <w:rPr>
                <w:rFonts w:ascii="標楷體" w:eastAsia="標楷體" w:hAnsi="標楷體"/>
                <w:color w:val="auto"/>
                <w:sz w:val="22"/>
                <w:szCs w:val="22"/>
                <w:highlight w:val="yellow"/>
              </w:rPr>
            </w:pPr>
            <w:r w:rsidRPr="000520F3">
              <w:rPr>
                <w:rFonts w:ascii="標楷體" w:eastAsia="標楷體" w:hAnsi="標楷體"/>
                <w:color w:val="auto"/>
                <w:sz w:val="22"/>
                <w:szCs w:val="22"/>
              </w:rPr>
              <w:t xml:space="preserve"> (</w:t>
            </w:r>
            <w:r w:rsidRPr="000520F3">
              <w:rPr>
                <w:rFonts w:ascii="標楷體" w:eastAsia="標楷體" w:hAnsi="標楷體" w:hint="eastAsia"/>
                <w:color w:val="auto"/>
                <w:sz w:val="22"/>
                <w:szCs w:val="22"/>
              </w:rPr>
              <w:t>10/9(一)彈性放假；10/10(二)國慶日放假</w:t>
            </w:r>
            <w:r w:rsidRPr="000520F3">
              <w:rPr>
                <w:rFonts w:ascii="標楷體" w:eastAsia="標楷體" w:hAnsi="標楷體"/>
                <w:color w:val="auto"/>
                <w:sz w:val="22"/>
                <w:szCs w:val="22"/>
              </w:rPr>
              <w:t>)</w:t>
            </w:r>
          </w:p>
        </w:tc>
        <w:tc>
          <w:tcPr>
            <w:tcW w:w="2146" w:type="dxa"/>
            <w:tcBorders>
              <w:top w:val="single" w:sz="8" w:space="0" w:color="000000"/>
              <w:left w:val="single" w:sz="8" w:space="0" w:color="000000"/>
              <w:bottom w:val="single" w:sz="8" w:space="0" w:color="000000"/>
              <w:right w:val="single" w:sz="8" w:space="0" w:color="000000"/>
            </w:tcBorders>
          </w:tcPr>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t>Bc-Ⅳ-1:生物經由酵素的催化進行新陳代謝，並以實驗活動探討影響酵素作用速率的因素。</w:t>
            </w:r>
          </w:p>
          <w:p w:rsidR="00FF298F" w:rsidRPr="00CC5069" w:rsidRDefault="00FF298F" w:rsidP="00FF298F">
            <w:pPr>
              <w:snapToGrid w:val="0"/>
              <w:rPr>
                <w:rFonts w:ascii="標楷體" w:eastAsia="標楷體" w:hAnsi="標楷體"/>
                <w:sz w:val="16"/>
                <w:szCs w:val="16"/>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tr-Ⅳ-1:能將所習得的知識正確的連結到所觀察到的自然現象及實驗數據，並推論出其中的關聯，進而運用習得的知識來解釋自己論點的正確性。</w:t>
            </w:r>
          </w:p>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po-Ⅳ-1:能從學習活動、日常經驗及科技運用、自然環境、書刊及網路媒體中，進行各種有計畫的觀察，進而能察覺問題。</w:t>
            </w:r>
          </w:p>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e-Ⅳ-1:能辨明多個自變項、應變項並計劃適當次數的測試、預測活動的可能結果。在教師或教科書的指導或說明下，能了解探究的計畫，並進而能根據問題特性、資源（例如：設備、時間）等因素，規劃具有可信度（例如：多次測量等）的探究活動。</w:t>
            </w:r>
          </w:p>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pe-Ⅳ-2:能正確安全操作適合學習階段的物品、器材儀器、科技設備及資源。能進行客觀的質性觀察或數值量測並詳實記錄。</w:t>
            </w:r>
          </w:p>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pa-Ⅳ-1:能分析歸納、製作圖表、使用資訊及數學等方法，整理資訊或數據。</w:t>
            </w:r>
          </w:p>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ai-Ⅳ-1:動手實作解決問題或驗證自己想法，而獲得成就感。</w:t>
            </w:r>
          </w:p>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ai-Ⅳ-3:透過所學到的科學知識和科學探索的各種方法，解釋自然現象發生的原因，建立科學學習的自信心。</w:t>
            </w:r>
          </w:p>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ah-Ⅳ-2:應用所學到的科學知識與科學探究方法，幫助自己做出最佳的決定。</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0" w:lineRule="atLeast"/>
              <w:ind w:firstLine="0"/>
              <w:rPr>
                <w:rFonts w:ascii="標楷體" w:eastAsia="標楷體" w:hAnsi="標楷體"/>
                <w:snapToGrid w:val="0"/>
                <w:sz w:val="16"/>
                <w:szCs w:val="16"/>
              </w:rPr>
            </w:pPr>
            <w:r w:rsidRPr="00CC5069">
              <w:rPr>
                <w:rFonts w:ascii="標楷體" w:eastAsia="標楷體" w:hAnsi="標楷體" w:hint="eastAsia"/>
                <w:snapToGrid w:val="0"/>
                <w:sz w:val="16"/>
                <w:szCs w:val="16"/>
              </w:rPr>
              <w:t>第2章　養分</w:t>
            </w:r>
          </w:p>
          <w:p w:rsidR="00FF298F" w:rsidRDefault="00FF298F" w:rsidP="00FF298F">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t>2</w:t>
            </w:r>
            <w:r>
              <w:rPr>
                <w:rFonts w:ascii="標楷體" w:eastAsia="標楷體" w:hAnsi="標楷體" w:hint="eastAsia"/>
                <w:snapToGrid w:val="0"/>
                <w:sz w:val="16"/>
                <w:szCs w:val="16"/>
              </w:rPr>
              <w:t>-</w:t>
            </w:r>
            <w:r w:rsidRPr="00CC5069">
              <w:rPr>
                <w:rFonts w:ascii="標楷體" w:eastAsia="標楷體" w:hAnsi="標楷體" w:hint="eastAsia"/>
                <w:snapToGrid w:val="0"/>
                <w:sz w:val="16"/>
                <w:szCs w:val="16"/>
              </w:rPr>
              <w:t>2酵素</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介紹代謝作用。</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介紹酵素的成分與特性。</w:t>
            </w:r>
          </w:p>
          <w:p w:rsidR="00FF298F" w:rsidRPr="00F04894" w:rsidRDefault="00FF298F" w:rsidP="00FF298F">
            <w:pPr>
              <w:spacing w:line="0" w:lineRule="atLeast"/>
              <w:ind w:firstLine="0"/>
              <w:jc w:val="left"/>
              <w:rPr>
                <w:rFonts w:ascii="標楷體" w:eastAsia="標楷體" w:hAnsi="標楷體"/>
                <w:sz w:val="16"/>
                <w:szCs w:val="16"/>
              </w:rPr>
            </w:pPr>
            <w:r w:rsidRPr="00F04894">
              <w:rPr>
                <w:rFonts w:ascii="標楷體" w:eastAsia="標楷體" w:hAnsi="標楷體" w:hint="eastAsia"/>
                <w:sz w:val="16"/>
                <w:szCs w:val="16"/>
              </w:rPr>
              <w:t>3. 透過介紹人體常見的幾種酵素，讓學生了解。</w:t>
            </w:r>
            <w:r>
              <w:rPr>
                <w:rFonts w:ascii="標楷體" w:eastAsia="標楷體" w:hAnsi="標楷體"/>
                <w:sz w:val="16"/>
                <w:szCs w:val="16"/>
              </w:rPr>
              <w:br/>
            </w:r>
            <w:r>
              <w:rPr>
                <w:rFonts w:ascii="標楷體" w:eastAsia="標楷體" w:hAnsi="標楷體" w:hint="eastAsia"/>
                <w:sz w:val="16"/>
                <w:szCs w:val="16"/>
              </w:rPr>
              <w:t>第一次段考評量(1)</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3.教學影片</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4.實驗室</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lastRenderedPageBreak/>
              <w:t>第八週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10</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16</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10</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20</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highlight w:val="yellow"/>
              </w:rPr>
              <w:t>(</w:t>
            </w:r>
            <w:r w:rsidRPr="000520F3">
              <w:rPr>
                <w:rFonts w:ascii="標楷體" w:eastAsia="標楷體" w:hAnsi="標楷體" w:hint="eastAsia"/>
                <w:color w:val="auto"/>
                <w:sz w:val="22"/>
                <w:szCs w:val="22"/>
                <w:highlight w:val="yellow"/>
              </w:rPr>
              <w:t>預計</w:t>
            </w:r>
            <w:r w:rsidRPr="000520F3">
              <w:rPr>
                <w:rFonts w:ascii="標楷體" w:eastAsia="標楷體" w:hAnsi="標楷體"/>
                <w:color w:val="auto"/>
                <w:sz w:val="22"/>
                <w:szCs w:val="22"/>
                <w:highlight w:val="yellow"/>
              </w:rPr>
              <w:t>段考</w:t>
            </w:r>
            <w:r w:rsidRPr="000520F3">
              <w:rPr>
                <w:rFonts w:ascii="標楷體" w:eastAsia="標楷體" w:hAnsi="標楷體" w:hint="eastAsia"/>
                <w:color w:val="auto"/>
                <w:sz w:val="22"/>
                <w:szCs w:val="22"/>
                <w:highlight w:val="yellow"/>
              </w:rPr>
              <w:t>週</w:t>
            </w:r>
            <w:r w:rsidRPr="000520F3">
              <w:rPr>
                <w:rFonts w:ascii="標楷體" w:eastAsia="標楷體" w:hAnsi="標楷體"/>
                <w:color w:val="auto"/>
                <w:sz w:val="22"/>
                <w:szCs w:val="22"/>
                <w:highlight w:val="yellow"/>
              </w:rPr>
              <w:t>)</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Bc-</w:t>
            </w:r>
            <w:r w:rsidRPr="00F04894">
              <w:rPr>
                <w:rFonts w:ascii="標楷體" w:eastAsia="標楷體" w:hAnsi="標楷體" w:hint="eastAsia"/>
                <w:sz w:val="16"/>
                <w:szCs w:val="16"/>
              </w:rPr>
              <w:t>Ⅳ</w:t>
            </w:r>
            <w:r w:rsidRPr="00F04894">
              <w:rPr>
                <w:rFonts w:ascii="標楷體" w:eastAsia="標楷體" w:hAnsi="標楷體"/>
                <w:sz w:val="16"/>
                <w:szCs w:val="16"/>
              </w:rPr>
              <w:t>-</w:t>
            </w:r>
            <w:r w:rsidRPr="00F04894">
              <w:rPr>
                <w:rFonts w:ascii="標楷體" w:eastAsia="標楷體" w:hAnsi="標楷體" w:hint="eastAsia"/>
                <w:sz w:val="16"/>
                <w:szCs w:val="16"/>
              </w:rPr>
              <w:t>2 細胞利用養分進行呼吸作用釋放能量，供生物生存所需。</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Bc-</w:t>
            </w:r>
            <w:r w:rsidRPr="00F04894">
              <w:rPr>
                <w:rFonts w:ascii="標楷體" w:eastAsia="標楷體" w:hAnsi="標楷體" w:hint="eastAsia"/>
                <w:sz w:val="16"/>
                <w:szCs w:val="16"/>
              </w:rPr>
              <w:t>Ⅳ</w:t>
            </w:r>
            <w:r w:rsidRPr="00F04894">
              <w:rPr>
                <w:rFonts w:ascii="標楷體" w:eastAsia="標楷體" w:hAnsi="標楷體"/>
                <w:sz w:val="16"/>
                <w:szCs w:val="16"/>
              </w:rPr>
              <w:t xml:space="preserve">-3 </w:t>
            </w:r>
            <w:r w:rsidRPr="00F04894">
              <w:rPr>
                <w:rFonts w:ascii="標楷體" w:eastAsia="標楷體" w:hAnsi="標楷體" w:hint="eastAsia"/>
                <w:sz w:val="16"/>
                <w:szCs w:val="16"/>
              </w:rPr>
              <w:t>植物利用葉綠體進行光合作用，將二氧化碳和水轉變成醣類養分，並釋出氧氣；養分可供植物本身及動物生長所需。</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Bc-Ⅳ-4 日光、二氧化碳和水分等因素會影響光合作用的進行，這些因素的影響可經由探究實驗來證實。</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Ba-Ⅳ-2光合作用是將光能轉換成化學能；呼吸作用是將化學能轉換成熱能。</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pa-Ⅳ-1 能分析歸納、製作圖表、使用資訊及數學等方法，整理資訊或數據。</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 xml:space="preserve">ai-Ⅳ-1動手實作解決問題或驗證自己想法，而獲得成就感。 </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ti-IV-1能依據已知的自然科學知識概念，經由自我或團體探索與討論的過程，想像當使用的觀察方法或實驗方法改變時，其結果可能產生的差異；並能嘗試在指導下以創新思考和方法得到新的模型、成品或結果。</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tr-IV-1能將所習得的知識正確的連結到所觀察到的自然現象及實驗數據，並推論出其中的關聯，進而運用習得的知識來解釋自己論點的正確性。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pe-Ⅳ-1 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pc-Ⅳ-1能理解同學的探究過程和結果（或經簡化過的科學報告），提出合理而且具有根據的疑問或意見。並能對問題、探究方法、證據及發現，彼此間的符應情形，進行檢核並提出可能的改善方案。</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t>第2章　養分</w:t>
            </w:r>
            <w:r>
              <w:rPr>
                <w:rFonts w:ascii="標楷體" w:eastAsia="標楷體" w:hAnsi="標楷體"/>
                <w:snapToGrid w:val="0"/>
                <w:sz w:val="16"/>
                <w:szCs w:val="16"/>
              </w:rPr>
              <w:br/>
            </w:r>
            <w:r w:rsidRPr="00CC5069">
              <w:rPr>
                <w:rFonts w:ascii="標楷體" w:eastAsia="標楷體" w:hAnsi="標楷體" w:hint="eastAsia"/>
                <w:snapToGrid w:val="0"/>
                <w:sz w:val="16"/>
                <w:szCs w:val="16"/>
              </w:rPr>
              <w:t>2‧3植物如何獲得養分</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1. 光合作用的基本必要條件 </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光合作用的意義和重要性</w:t>
            </w:r>
          </w:p>
          <w:p w:rsidR="00FF298F" w:rsidRPr="00F04894" w:rsidRDefault="00FF298F" w:rsidP="00FF298F">
            <w:pPr>
              <w:spacing w:line="0" w:lineRule="atLeast"/>
              <w:ind w:firstLine="0"/>
              <w:jc w:val="left"/>
              <w:rPr>
                <w:rFonts w:ascii="標楷體" w:eastAsia="標楷體" w:hAnsi="標楷體"/>
                <w:sz w:val="16"/>
                <w:szCs w:val="16"/>
              </w:rPr>
            </w:pPr>
            <w:r w:rsidRPr="00F04894">
              <w:rPr>
                <w:rFonts w:ascii="標楷體" w:eastAsia="標楷體" w:hAnsi="標楷體" w:hint="eastAsia"/>
                <w:sz w:val="16"/>
                <w:szCs w:val="16"/>
              </w:rPr>
              <w:t>3. 培養根據實驗數據做推論、分析、討論、歸納及發表的能力。</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6456D1">
              <w:rPr>
                <w:rFonts w:ascii="標楷體" w:eastAsia="標楷體" w:hAnsi="標楷體" w:cs="標楷體" w:hint="eastAsia"/>
                <w:color w:val="auto"/>
                <w:sz w:val="24"/>
                <w:szCs w:val="24"/>
              </w:rPr>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3.教學影片</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4.實驗室</w:t>
            </w:r>
          </w:p>
          <w:p w:rsidR="00FF298F" w:rsidRPr="00FF298F" w:rsidRDefault="00FF298F" w:rsidP="00FF298F">
            <w:pPr>
              <w:spacing w:line="240" w:lineRule="atLeast"/>
              <w:ind w:left="92" w:hanging="7"/>
              <w:jc w:val="left"/>
              <w:rPr>
                <w:rFonts w:ascii="標楷體" w:eastAsia="標楷體" w:hAnsi="標楷體" w:hint="eastAsia"/>
                <w:sz w:val="16"/>
                <w:szCs w:val="16"/>
              </w:rPr>
            </w:pP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r w:rsidRPr="000520F3">
              <w:rPr>
                <w:rFonts w:ascii="標楷體" w:eastAsia="標楷體" w:hAnsi="標楷體" w:cs="標楷體" w:hint="eastAsia"/>
                <w:color w:val="FF0000"/>
                <w:sz w:val="22"/>
                <w:szCs w:val="22"/>
                <w:highlight w:val="yellow"/>
              </w:rPr>
              <w:t>線上教學</w:t>
            </w: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第九週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10/23~10/27</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Db-Ⅳ-1 動物體（以人體為例）經由攝食、消化、吸收獲得所需的養分。</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Db-Ⅳ-2 動物體（以人體為例）的循環系統能將體內的物質運輸至各細胞處，並進行物質交換。並經由心跳、</w:t>
            </w:r>
            <w:r w:rsidRPr="00F04894">
              <w:rPr>
                <w:rFonts w:ascii="標楷體" w:eastAsia="標楷體" w:hAnsi="標楷體"/>
                <w:sz w:val="16"/>
                <w:szCs w:val="16"/>
              </w:rPr>
              <w:lastRenderedPageBreak/>
              <w:t xml:space="preserve">心音及脈搏的探測，以了解循環系統的運作情形。 </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INa-Ⅳ-1 能量有多種不同的形式。</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ai -Ⅳ-3透過所學到的科學知識和科學探索的各種方法，解釋自然現象發生的原因，建立科學學習的自信心。</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ah-Ⅳ-1對於有關科學發現的報導，甚至權威的解釋（例如：報章雜誌的報導或書本上的解釋），能抱持懷疑</w:t>
            </w:r>
            <w:r w:rsidRPr="00F04894">
              <w:rPr>
                <w:rFonts w:ascii="標楷體" w:eastAsia="標楷體" w:hAnsi="標楷體"/>
                <w:sz w:val="16"/>
                <w:szCs w:val="16"/>
              </w:rPr>
              <w:lastRenderedPageBreak/>
              <w:t>的態度，評估其推論的證據是否充分且可信賴。</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ah -Ⅳ-2 應用所學到的科學知識與科學探究方法幫助自己做出最佳的決定。</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tr-IV-1能將所習得的知識正確的連結到所觀察到的自然現象及實驗數據，並推論出其中的關聯，進而運用習得的知識來解釋自己論點的正確性。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lastRenderedPageBreak/>
              <w:t>第2章　養分</w:t>
            </w:r>
            <w:r>
              <w:rPr>
                <w:rFonts w:ascii="標楷體" w:eastAsia="標楷體" w:hAnsi="標楷體"/>
                <w:snapToGrid w:val="0"/>
                <w:sz w:val="16"/>
                <w:szCs w:val="16"/>
              </w:rPr>
              <w:br/>
            </w:r>
            <w:r w:rsidRPr="00CC5069">
              <w:rPr>
                <w:rFonts w:ascii="標楷體" w:eastAsia="標楷體" w:hAnsi="標楷體" w:hint="eastAsia"/>
                <w:snapToGrid w:val="0"/>
                <w:sz w:val="16"/>
                <w:szCs w:val="16"/>
              </w:rPr>
              <w:t>2‧4動物如何獲得養分</w:t>
            </w:r>
          </w:p>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t>1.知道動物攝食後，養分須經消化才能被吸收。</w:t>
            </w:r>
          </w:p>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t>2.了解人體消化系統的構造。</w:t>
            </w:r>
          </w:p>
          <w:p w:rsidR="00FF298F" w:rsidRPr="00F04894" w:rsidRDefault="00FF298F" w:rsidP="00FF298F">
            <w:pPr>
              <w:spacing w:line="0" w:lineRule="atLeast"/>
              <w:ind w:firstLine="0"/>
              <w:jc w:val="left"/>
              <w:rPr>
                <w:rFonts w:ascii="標楷體" w:eastAsia="標楷體" w:hAnsi="標楷體"/>
                <w:sz w:val="16"/>
                <w:szCs w:val="16"/>
              </w:rPr>
            </w:pPr>
            <w:r w:rsidRPr="00CC5069">
              <w:rPr>
                <w:rFonts w:ascii="標楷體" w:eastAsia="標楷體" w:hAnsi="標楷體" w:hint="eastAsia"/>
                <w:sz w:val="16"/>
                <w:szCs w:val="16"/>
              </w:rPr>
              <w:t>3.了解人體消化作用的過程。</w:t>
            </w:r>
            <w:r>
              <w:rPr>
                <w:rFonts w:ascii="標楷體" w:eastAsia="標楷體" w:hAnsi="標楷體"/>
                <w:sz w:val="16"/>
                <w:szCs w:val="16"/>
              </w:rPr>
              <w:br/>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3.教學影片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第十週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10</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30</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11</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3</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Db-Ⅳ-6 植物體根、莖、葉、花、果實內的維管束具有運輸功能。</w:t>
            </w:r>
          </w:p>
          <w:p w:rsidR="00FF298F" w:rsidRPr="006456D1" w:rsidRDefault="00FF298F" w:rsidP="00FF298F">
            <w:pPr>
              <w:spacing w:line="0" w:lineRule="atLeast"/>
              <w:ind w:firstLine="0"/>
              <w:rPr>
                <w:rFonts w:ascii="標楷體" w:eastAsia="標楷體" w:hAnsi="標楷體"/>
                <w:sz w:val="16"/>
                <w:szCs w:val="16"/>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tr-Ⅳ-1:能將所習得的知識正確的連結到所觀察到的自然現象及實驗數據，並推論出其中的關聯，進而運用習得的知識來解釋自己論點的正確性。</w:t>
            </w:r>
          </w:p>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snapToGrid w:val="0"/>
                <w:sz w:val="16"/>
                <w:szCs w:val="16"/>
              </w:rPr>
              <w:t>pe-Ⅳ-2</w:t>
            </w:r>
            <w:r w:rsidRPr="00CC5069">
              <w:rPr>
                <w:rFonts w:ascii="標楷體" w:eastAsia="標楷體" w:hAnsi="標楷體" w:hint="eastAsia"/>
                <w:snapToGrid w:val="0"/>
                <w:sz w:val="16"/>
                <w:szCs w:val="16"/>
              </w:rPr>
              <w:t>:</w:t>
            </w:r>
            <w:r w:rsidRPr="00CC5069">
              <w:rPr>
                <w:rFonts w:ascii="標楷體" w:eastAsia="標楷體" w:hAnsi="標楷體"/>
                <w:snapToGrid w:val="0"/>
                <w:sz w:val="16"/>
                <w:szCs w:val="16"/>
              </w:rPr>
              <w:t>能正確安全操作適合學習階段的物品、器材儀器、科技設備</w:t>
            </w:r>
            <w:r w:rsidRPr="00CC5069">
              <w:rPr>
                <w:rFonts w:ascii="標楷體" w:eastAsia="標楷體" w:hAnsi="標楷體" w:hint="eastAsia"/>
                <w:snapToGrid w:val="0"/>
                <w:sz w:val="16"/>
                <w:szCs w:val="16"/>
              </w:rPr>
              <w:t>及</w:t>
            </w:r>
            <w:r w:rsidRPr="00CC5069">
              <w:rPr>
                <w:rFonts w:ascii="標楷體" w:eastAsia="標楷體" w:hAnsi="標楷體"/>
                <w:snapToGrid w:val="0"/>
                <w:sz w:val="16"/>
                <w:szCs w:val="16"/>
              </w:rPr>
              <w:t>資源。能進行客觀的質性觀</w:t>
            </w:r>
            <w:r w:rsidRPr="00CC5069">
              <w:rPr>
                <w:rFonts w:ascii="標楷體" w:eastAsia="標楷體" w:hAnsi="標楷體" w:hint="eastAsia"/>
                <w:snapToGrid w:val="0"/>
                <w:sz w:val="16"/>
                <w:szCs w:val="16"/>
              </w:rPr>
              <w:t>察</w:t>
            </w:r>
            <w:r w:rsidRPr="00CC5069">
              <w:rPr>
                <w:rFonts w:ascii="標楷體" w:eastAsia="標楷體" w:hAnsi="標楷體"/>
                <w:snapToGrid w:val="0"/>
                <w:sz w:val="16"/>
                <w:szCs w:val="16"/>
              </w:rPr>
              <w:t>或數值量測並詳實記錄。</w:t>
            </w:r>
          </w:p>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snapToGrid w:val="0"/>
                <w:sz w:val="16"/>
                <w:szCs w:val="16"/>
              </w:rPr>
              <w:t>pa-Ⅳ-2</w:t>
            </w:r>
            <w:r w:rsidRPr="00CC5069">
              <w:rPr>
                <w:rFonts w:ascii="標楷體" w:eastAsia="標楷體" w:hAnsi="標楷體" w:hint="eastAsia"/>
                <w:snapToGrid w:val="0"/>
                <w:sz w:val="16"/>
                <w:szCs w:val="16"/>
              </w:rPr>
              <w:t>:</w:t>
            </w:r>
            <w:r w:rsidRPr="00CC5069">
              <w:rPr>
                <w:rFonts w:ascii="標楷體" w:eastAsia="標楷體" w:hAnsi="標楷體"/>
                <w:snapToGrid w:val="0"/>
                <w:sz w:val="16"/>
                <w:szCs w:val="16"/>
              </w:rPr>
              <w:t>能運用科學原理、思考智能、數學等方法，從（所得的）資訊或數據，形成解釋、發現新知、獲知因果關係、解決問題或是發現新的問題。並能將自己的探究結果和同學的結果或其</w:t>
            </w:r>
            <w:r w:rsidRPr="00CC5069">
              <w:rPr>
                <w:rFonts w:ascii="標楷體" w:eastAsia="標楷體" w:hAnsi="標楷體" w:hint="eastAsia"/>
                <w:snapToGrid w:val="0"/>
                <w:sz w:val="16"/>
                <w:szCs w:val="16"/>
              </w:rPr>
              <w:t>他</w:t>
            </w:r>
            <w:r w:rsidRPr="00CC5069">
              <w:rPr>
                <w:rFonts w:ascii="標楷體" w:eastAsia="標楷體" w:hAnsi="標楷體"/>
                <w:snapToGrid w:val="0"/>
                <w:sz w:val="16"/>
                <w:szCs w:val="16"/>
              </w:rPr>
              <w:t>相關的資訊比較對照，相互檢核，確認結果。</w:t>
            </w:r>
          </w:p>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snapToGrid w:val="0"/>
                <w:sz w:val="16"/>
                <w:szCs w:val="16"/>
              </w:rPr>
              <w:t>ai-Ⅳ-1</w:t>
            </w:r>
            <w:r w:rsidRPr="00CC5069">
              <w:rPr>
                <w:rFonts w:ascii="標楷體" w:eastAsia="標楷體" w:hAnsi="標楷體" w:hint="eastAsia"/>
                <w:snapToGrid w:val="0"/>
                <w:sz w:val="16"/>
                <w:szCs w:val="16"/>
              </w:rPr>
              <w:t>:</w:t>
            </w:r>
            <w:r w:rsidRPr="00CC5069">
              <w:rPr>
                <w:rFonts w:ascii="標楷體" w:eastAsia="標楷體" w:hAnsi="標楷體"/>
                <w:snapToGrid w:val="0"/>
                <w:sz w:val="16"/>
                <w:szCs w:val="16"/>
              </w:rPr>
              <w:t>動手實作解決問題或驗證自己想法，而獲得成就感。</w:t>
            </w:r>
          </w:p>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hint="eastAsia"/>
                <w:snapToGrid w:val="0"/>
                <w:sz w:val="16"/>
                <w:szCs w:val="16"/>
              </w:rPr>
              <w:t>ai-Ⅳ-2:透過與同儕的討論，分享科學發現的樂趣。</w:t>
            </w:r>
          </w:p>
          <w:p w:rsidR="00FF298F" w:rsidRPr="00CC5069" w:rsidRDefault="00FF298F" w:rsidP="00FF298F">
            <w:pPr>
              <w:snapToGrid w:val="0"/>
              <w:rPr>
                <w:rFonts w:ascii="標楷體" w:eastAsia="標楷體" w:hAnsi="標楷體"/>
                <w:snapToGrid w:val="0"/>
                <w:sz w:val="16"/>
                <w:szCs w:val="16"/>
              </w:rPr>
            </w:pPr>
            <w:r w:rsidRPr="00CC5069">
              <w:rPr>
                <w:rFonts w:ascii="標楷體" w:eastAsia="標楷體" w:hAnsi="標楷體"/>
                <w:snapToGrid w:val="0"/>
                <w:sz w:val="16"/>
                <w:szCs w:val="16"/>
              </w:rPr>
              <w:t>ah-Ⅳ-2</w:t>
            </w:r>
            <w:r w:rsidRPr="00CC5069">
              <w:rPr>
                <w:rFonts w:ascii="標楷體" w:eastAsia="標楷體" w:hAnsi="標楷體" w:hint="eastAsia"/>
                <w:snapToGrid w:val="0"/>
                <w:sz w:val="16"/>
                <w:szCs w:val="16"/>
              </w:rPr>
              <w:t>:</w:t>
            </w:r>
            <w:r w:rsidRPr="00CC5069">
              <w:rPr>
                <w:rFonts w:ascii="標楷體" w:eastAsia="標楷體" w:hAnsi="標楷體"/>
                <w:snapToGrid w:val="0"/>
                <w:sz w:val="16"/>
                <w:szCs w:val="16"/>
              </w:rPr>
              <w:t>應用所學到的科學知識與科學探究方法</w:t>
            </w:r>
            <w:r w:rsidRPr="00CC5069">
              <w:rPr>
                <w:rFonts w:ascii="標楷體" w:eastAsia="標楷體" w:hAnsi="標楷體" w:hint="eastAsia"/>
                <w:snapToGrid w:val="0"/>
                <w:sz w:val="16"/>
                <w:szCs w:val="16"/>
              </w:rPr>
              <w:t>，</w:t>
            </w:r>
            <w:r w:rsidRPr="00CC5069">
              <w:rPr>
                <w:rFonts w:ascii="標楷體" w:eastAsia="標楷體" w:hAnsi="標楷體"/>
                <w:snapToGrid w:val="0"/>
                <w:sz w:val="16"/>
                <w:szCs w:val="16"/>
              </w:rPr>
              <w:t>幫助自己做出最佳的決定。</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left"/>
              <w:rPr>
                <w:rFonts w:ascii="標楷體" w:eastAsia="標楷體" w:hAnsi="標楷體"/>
                <w:sz w:val="16"/>
                <w:szCs w:val="16"/>
              </w:rPr>
            </w:pPr>
            <w:r w:rsidRPr="00CC5069">
              <w:rPr>
                <w:rFonts w:ascii="標楷體" w:eastAsia="標楷體" w:hAnsi="標楷體" w:hint="eastAsia"/>
                <w:snapToGrid w:val="0"/>
                <w:sz w:val="16"/>
                <w:szCs w:val="16"/>
              </w:rPr>
              <w:t>第3章　生物的運輸與防禦</w:t>
            </w:r>
            <w:r>
              <w:rPr>
                <w:rFonts w:ascii="標楷體" w:eastAsia="標楷體" w:hAnsi="標楷體"/>
                <w:snapToGrid w:val="0"/>
                <w:sz w:val="16"/>
                <w:szCs w:val="16"/>
              </w:rPr>
              <w:br/>
            </w:r>
            <w:r w:rsidRPr="00CC5069">
              <w:rPr>
                <w:rFonts w:ascii="標楷體" w:eastAsia="標楷體" w:hAnsi="標楷體" w:hint="eastAsia"/>
                <w:snapToGrid w:val="0"/>
                <w:sz w:val="16"/>
                <w:szCs w:val="16"/>
              </w:rPr>
              <w:t>3‧1植物的運輸構造</w:t>
            </w:r>
            <w:r>
              <w:rPr>
                <w:rFonts w:ascii="標楷體" w:eastAsia="標楷體" w:hAnsi="標楷體"/>
                <w:snapToGrid w:val="0"/>
                <w:sz w:val="16"/>
                <w:szCs w:val="16"/>
              </w:rPr>
              <w:br/>
            </w:r>
            <w:r w:rsidRPr="00CC5069">
              <w:rPr>
                <w:rFonts w:ascii="標楷體" w:eastAsia="標楷體" w:hAnsi="標楷體" w:hint="eastAsia"/>
                <w:snapToGrid w:val="0"/>
                <w:sz w:val="16"/>
                <w:szCs w:val="16"/>
              </w:rPr>
              <w:t>3‧2植物體內物質的運輸</w:t>
            </w:r>
            <w:r>
              <w:rPr>
                <w:rFonts w:ascii="標楷體" w:eastAsia="標楷體" w:hAnsi="標楷體"/>
                <w:snapToGrid w:val="0"/>
                <w:sz w:val="16"/>
                <w:szCs w:val="16"/>
              </w:rPr>
              <w:br/>
            </w:r>
            <w:r w:rsidRPr="00F04894">
              <w:rPr>
                <w:rFonts w:ascii="標楷體" w:eastAsia="標楷體" w:hAnsi="標楷體" w:hint="eastAsia"/>
                <w:sz w:val="16"/>
                <w:szCs w:val="16"/>
              </w:rPr>
              <w:t>1. 本節功能在銜接第</w:t>
            </w:r>
            <w:r>
              <w:rPr>
                <w:rFonts w:ascii="標楷體" w:eastAsia="標楷體" w:hAnsi="標楷體" w:hint="eastAsia"/>
                <w:sz w:val="16"/>
                <w:szCs w:val="16"/>
              </w:rPr>
              <w:t>2</w:t>
            </w:r>
            <w:r w:rsidRPr="00F04894">
              <w:rPr>
                <w:rFonts w:ascii="標楷體" w:eastAsia="標楷體" w:hAnsi="標楷體" w:hint="eastAsia"/>
                <w:sz w:val="16"/>
                <w:szCs w:val="16"/>
              </w:rPr>
              <w:t>章葉子的功能，使得製造養分和儲存養分的器官可以完整銜接。在教學的過程中可適時將前一章所學的加以復習，以使學生了解多細胞生物體內的分工合作。</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莖的形態、內部構造與功能。</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植物體內水分的運輸原理主要是蒸散作用，其餘毛細作用、根壓的概念皆屬於高中課程，因此本節的重點介紹是蒸散作用。</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4. 植物體內養分的運輸原理在國中尚無法說明，重點在以各種例子對學生說明養分運輸的方向性。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5. 從活動中歸納構造與功能的關係。</w:t>
            </w:r>
          </w:p>
          <w:p w:rsidR="00FF298F" w:rsidRPr="00F04894" w:rsidRDefault="00FF298F" w:rsidP="00FF298F">
            <w:pPr>
              <w:spacing w:line="0" w:lineRule="atLeast"/>
              <w:ind w:firstLine="0"/>
              <w:jc w:val="left"/>
              <w:rPr>
                <w:rFonts w:ascii="標楷體" w:eastAsia="標楷體" w:hAnsi="標楷體"/>
                <w:sz w:val="16"/>
                <w:szCs w:val="16"/>
              </w:rPr>
            </w:pP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3.教學影片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第十一週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11/6~11/10</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Db-Ⅳ-2 動物體（以人體為例）的循環系統能將體內的物質運輸至各細胞處，並進行物質交換。並經由心跳、</w:t>
            </w:r>
            <w:r w:rsidRPr="00F04894">
              <w:rPr>
                <w:rFonts w:ascii="標楷體" w:eastAsia="標楷體" w:hAnsi="標楷體" w:hint="eastAsia"/>
                <w:sz w:val="16"/>
                <w:szCs w:val="16"/>
              </w:rPr>
              <w:lastRenderedPageBreak/>
              <w:t>心音及脈搏的探測，以了解循環系統的運作情形。</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Db-Ⅳ-3 動物體（以人體為例）藉由呼吸系統與外界交換氣體。</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pa-Ⅳ-1 能分析歸納、製作圖表、使用資訊及數學等方法，整理資訊或數據。</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pc-Ⅳ-2 能利用口語、影像（如攝影、錄影）、文字與圖案、繪圖或實</w:t>
            </w:r>
            <w:r w:rsidRPr="00F04894">
              <w:rPr>
                <w:rFonts w:ascii="標楷體" w:eastAsia="標楷體" w:hAnsi="標楷體"/>
                <w:sz w:val="16"/>
                <w:szCs w:val="16"/>
              </w:rPr>
              <w:lastRenderedPageBreak/>
              <w:t>物、科學名詞、數學公式、模型或經教師認可後以報告或新媒體形式表達完整之探究過程、發現與成果、價值、限制和主張等。視需要，並能摘要描述主要過程、發現和可能的運用。</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 xml:space="preserve">ai-Ⅳ-1動手實作解決問題或驗證自己想法，而獲得成就感。 </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ah -Ⅳ-2 應用所學到的科學知識與科學探究方法幫助自己做出最佳的決定。</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an-Ⅳ-1察覺到科學的觀察、測量和方法是否具有正當性是受到社會共同建構的標準所規範。</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tr-IV-1能將所習得的知識正確的連結到所觀察到的自然現象及實驗數據，並推論出其中的關聯，進而運用習得的知識來解釋自己論點的正確性。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pe-Ⅳ-2能正確安全操作適合學習階段的物品、器材儀器、科技設備與資源。能進行客觀的質性觀察或數值量測並詳實記錄。</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e-Ⅳ-1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lastRenderedPageBreak/>
              <w:t>第3章　生物的運輸與防禦</w:t>
            </w:r>
            <w:r>
              <w:rPr>
                <w:rFonts w:ascii="標楷體" w:eastAsia="標楷體" w:hAnsi="標楷體"/>
                <w:snapToGrid w:val="0"/>
                <w:sz w:val="16"/>
                <w:szCs w:val="16"/>
              </w:rPr>
              <w:br/>
            </w:r>
            <w:r w:rsidRPr="00CC5069">
              <w:rPr>
                <w:rFonts w:ascii="標楷體" w:eastAsia="標楷體" w:hAnsi="標楷體" w:hint="eastAsia"/>
                <w:snapToGrid w:val="0"/>
                <w:sz w:val="16"/>
                <w:szCs w:val="16"/>
              </w:rPr>
              <w:t>3‧3人體內物質的運輸</w:t>
            </w:r>
          </w:p>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t>1.了解人體循環系統分為心血管系統和淋巴系統。</w:t>
            </w:r>
          </w:p>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lastRenderedPageBreak/>
              <w:t>2.了解心臟的位置、構造及心臟的搏動是血液流動的原動力。</w:t>
            </w:r>
          </w:p>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t>3.了解心臟搏動的情形。</w:t>
            </w:r>
          </w:p>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t>4.了解心跳與脈搏的速率是一致的。</w:t>
            </w:r>
          </w:p>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t>5.知道血管可以分為動脈、靜脈和微血管三類，並比較其構造、功能上的不同。</w:t>
            </w:r>
          </w:p>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t>6.知道人體內血液流動的方向為心臟→動脈→微血管→靜脈→心臟。</w:t>
            </w:r>
          </w:p>
          <w:p w:rsidR="00FF298F" w:rsidRPr="00F04894" w:rsidRDefault="00FF298F" w:rsidP="00FF298F">
            <w:pPr>
              <w:spacing w:line="0" w:lineRule="atLeast"/>
              <w:ind w:firstLine="0"/>
              <w:jc w:val="left"/>
              <w:rPr>
                <w:rFonts w:ascii="標楷體" w:eastAsia="標楷體" w:hAnsi="標楷體"/>
                <w:sz w:val="16"/>
                <w:szCs w:val="16"/>
              </w:rPr>
            </w:pPr>
            <w:r w:rsidRPr="00CC5069">
              <w:rPr>
                <w:rFonts w:ascii="標楷體" w:eastAsia="標楷體" w:hAnsi="標楷體" w:hint="eastAsia"/>
                <w:sz w:val="16"/>
                <w:szCs w:val="16"/>
              </w:rPr>
              <w:t>7.了解血液由血漿和血球組成，及其功能。</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lastRenderedPageBreak/>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3.教學影片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6456D1" w:rsidRDefault="00FF298F" w:rsidP="00FF298F">
            <w:pPr>
              <w:pStyle w:val="aff9"/>
              <w:spacing w:line="0" w:lineRule="atLeast"/>
              <w:rPr>
                <w:rFonts w:ascii="標楷體" w:eastAsia="標楷體" w:hAnsi="標楷體"/>
                <w:sz w:val="16"/>
                <w:szCs w:val="16"/>
              </w:rPr>
            </w:pPr>
            <w:r w:rsidRPr="006456D1">
              <w:rPr>
                <w:rFonts w:ascii="標楷體" w:eastAsia="標楷體" w:hAnsi="標楷體" w:hint="eastAsia"/>
                <w:sz w:val="16"/>
                <w:szCs w:val="16"/>
              </w:rPr>
              <w:t>參與態度</w:t>
            </w:r>
          </w:p>
          <w:p w:rsidR="00FF298F" w:rsidRPr="006456D1" w:rsidRDefault="00FF298F" w:rsidP="00FF298F">
            <w:pPr>
              <w:pStyle w:val="aff9"/>
              <w:spacing w:line="0" w:lineRule="atLeast"/>
              <w:rPr>
                <w:rFonts w:ascii="標楷體" w:eastAsia="標楷體" w:hAnsi="標楷體"/>
                <w:sz w:val="16"/>
                <w:szCs w:val="16"/>
              </w:rPr>
            </w:pPr>
            <w:r w:rsidRPr="006456D1">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6456D1" w:rsidRDefault="00FF298F" w:rsidP="00FF298F">
            <w:pPr>
              <w:spacing w:line="0" w:lineRule="atLeast"/>
              <w:ind w:firstLine="0"/>
              <w:rPr>
                <w:rFonts w:ascii="標楷體" w:eastAsia="標楷體" w:hAnsi="標楷體"/>
                <w:sz w:val="16"/>
                <w:szCs w:val="16"/>
              </w:rPr>
            </w:pPr>
            <w:r w:rsidRPr="006456D1">
              <w:rPr>
                <w:rFonts w:ascii="標楷體" w:eastAsia="標楷體" w:hAnsi="標楷體"/>
                <w:sz w:val="16"/>
                <w:szCs w:val="16"/>
              </w:rPr>
              <w:t>【</w:t>
            </w:r>
            <w:r w:rsidRPr="006456D1">
              <w:rPr>
                <w:rFonts w:ascii="標楷體" w:eastAsia="標楷體" w:hAnsi="標楷體" w:hint="eastAsia"/>
                <w:sz w:val="16"/>
                <w:szCs w:val="16"/>
              </w:rPr>
              <w:t>生命</w:t>
            </w:r>
            <w:r w:rsidRPr="006456D1">
              <w:rPr>
                <w:rFonts w:ascii="標楷體" w:eastAsia="標楷體" w:hAnsi="標楷體"/>
                <w:sz w:val="16"/>
                <w:szCs w:val="16"/>
              </w:rPr>
              <w:t>教育】</w:t>
            </w:r>
          </w:p>
          <w:p w:rsidR="00FF298F" w:rsidRPr="006456D1" w:rsidRDefault="00FF298F" w:rsidP="00FF298F">
            <w:pPr>
              <w:spacing w:line="0" w:lineRule="atLeast"/>
              <w:ind w:firstLine="0"/>
              <w:rPr>
                <w:rFonts w:ascii="標楷體" w:eastAsia="標楷體" w:hAnsi="標楷體"/>
                <w:sz w:val="16"/>
                <w:szCs w:val="16"/>
              </w:rPr>
            </w:pPr>
            <w:r w:rsidRPr="006456D1">
              <w:rPr>
                <w:rFonts w:ascii="標楷體" w:eastAsia="標楷體" w:hAnsi="標楷體" w:hint="eastAsia"/>
                <w:sz w:val="16"/>
                <w:szCs w:val="16"/>
              </w:rPr>
              <w:t>生 J2 探討完整的人的各個面向，包括身體與心理、理性與感性、自由與</w:t>
            </w:r>
            <w:r w:rsidRPr="006456D1">
              <w:rPr>
                <w:rFonts w:ascii="標楷體" w:eastAsia="標楷體" w:hAnsi="標楷體" w:hint="eastAsia"/>
                <w:sz w:val="16"/>
                <w:szCs w:val="16"/>
              </w:rPr>
              <w:lastRenderedPageBreak/>
              <w:t xml:space="preserve">命定、境遇與嚮往，理解人的主體能動性，培養適切的自我觀。 </w:t>
            </w:r>
          </w:p>
          <w:p w:rsidR="00FF298F" w:rsidRPr="006456D1" w:rsidRDefault="00FF298F" w:rsidP="00FF298F">
            <w:pPr>
              <w:spacing w:line="0" w:lineRule="atLeast"/>
              <w:ind w:firstLine="0"/>
              <w:rPr>
                <w:rFonts w:ascii="標楷體" w:eastAsia="標楷體" w:hAnsi="標楷體"/>
                <w:sz w:val="16"/>
                <w:szCs w:val="16"/>
              </w:rPr>
            </w:pPr>
            <w:r w:rsidRPr="006456D1">
              <w:rPr>
                <w:rFonts w:ascii="標楷體" w:eastAsia="標楷體" w:hAnsi="標楷體" w:hint="eastAsia"/>
                <w:sz w:val="16"/>
                <w:szCs w:val="16"/>
              </w:rPr>
              <w:t xml:space="preserve">生 J3 反思生老病死與人生無常的現象，探索人生的目的、價值與意義。 </w:t>
            </w:r>
          </w:p>
          <w:p w:rsidR="00FF298F" w:rsidRPr="006456D1" w:rsidRDefault="00FF298F" w:rsidP="00FF298F">
            <w:pPr>
              <w:spacing w:line="0" w:lineRule="atLeast"/>
              <w:ind w:firstLine="0"/>
              <w:rPr>
                <w:rFonts w:ascii="標楷體" w:eastAsia="標楷體" w:hAnsi="標楷體"/>
                <w:sz w:val="16"/>
                <w:szCs w:val="16"/>
              </w:rPr>
            </w:pPr>
            <w:r w:rsidRPr="006456D1">
              <w:rPr>
                <w:rFonts w:ascii="標楷體" w:eastAsia="標楷體" w:hAnsi="標楷體" w:hint="eastAsia"/>
                <w:sz w:val="16"/>
                <w:szCs w:val="16"/>
              </w:rPr>
              <w:t>生 J5 覺察生活中的各種迷思，在生活作息、健康促進、飲食運動、休閒娛樂、人我關係等課題上進行價值思辨，尋求解決之道。</w:t>
            </w:r>
          </w:p>
          <w:p w:rsidR="00FF298F" w:rsidRPr="006456D1" w:rsidRDefault="00FF298F" w:rsidP="00FF298F">
            <w:pPr>
              <w:spacing w:line="0" w:lineRule="atLeast"/>
              <w:ind w:firstLine="0"/>
              <w:rPr>
                <w:rFonts w:ascii="標楷體" w:eastAsia="標楷體" w:hAnsi="標楷體"/>
                <w:sz w:val="16"/>
                <w:szCs w:val="16"/>
              </w:rPr>
            </w:pPr>
            <w:r w:rsidRPr="006456D1">
              <w:rPr>
                <w:rFonts w:ascii="標楷體" w:eastAsia="標楷體" w:hAnsi="標楷體"/>
                <w:sz w:val="16"/>
                <w:szCs w:val="16"/>
              </w:rPr>
              <w:t>【</w:t>
            </w:r>
            <w:r w:rsidRPr="006456D1">
              <w:rPr>
                <w:rFonts w:ascii="標楷體" w:eastAsia="標楷體" w:hAnsi="標楷體" w:hint="eastAsia"/>
                <w:sz w:val="16"/>
                <w:szCs w:val="16"/>
              </w:rPr>
              <w:t>戶外</w:t>
            </w:r>
            <w:r w:rsidRPr="006456D1">
              <w:rPr>
                <w:rFonts w:ascii="標楷體" w:eastAsia="標楷體" w:hAnsi="標楷體"/>
                <w:sz w:val="16"/>
                <w:szCs w:val="16"/>
              </w:rPr>
              <w:t>教育】</w:t>
            </w:r>
          </w:p>
          <w:p w:rsidR="00FF298F" w:rsidRPr="006456D1" w:rsidRDefault="00FF298F" w:rsidP="00FF298F">
            <w:pPr>
              <w:spacing w:line="0" w:lineRule="atLeast"/>
              <w:ind w:firstLine="0"/>
              <w:rPr>
                <w:rFonts w:ascii="標楷體" w:eastAsia="標楷體" w:hAnsi="標楷體"/>
                <w:sz w:val="16"/>
                <w:szCs w:val="16"/>
              </w:rPr>
            </w:pPr>
            <w:r w:rsidRPr="006456D1">
              <w:rPr>
                <w:rFonts w:ascii="標楷體" w:eastAsia="標楷體" w:hAnsi="標楷體" w:hint="eastAsia"/>
                <w:sz w:val="16"/>
                <w:szCs w:val="16"/>
              </w:rPr>
              <w:t xml:space="preserve">戶 J1 善用教室外、戶外及校外教學，認識臺灣環境並參訪自然及文化資產，如國家公園、國家風景區及國家森林公園等。 </w:t>
            </w:r>
          </w:p>
          <w:p w:rsidR="00FF298F" w:rsidRPr="006456D1" w:rsidRDefault="00FF298F" w:rsidP="00FF298F">
            <w:pPr>
              <w:spacing w:line="0" w:lineRule="atLeast"/>
              <w:ind w:firstLine="0"/>
              <w:rPr>
                <w:rFonts w:ascii="標楷體" w:eastAsia="標楷體" w:hAnsi="標楷體"/>
                <w:sz w:val="16"/>
                <w:szCs w:val="16"/>
              </w:rPr>
            </w:pPr>
            <w:r w:rsidRPr="006456D1">
              <w:rPr>
                <w:rFonts w:ascii="標楷體" w:eastAsia="標楷體" w:hAnsi="標楷體" w:hint="eastAsia"/>
                <w:sz w:val="16"/>
                <w:szCs w:val="16"/>
              </w:rPr>
              <w:t>戶 J2 擴充對環境的理解，運用所學的知識到生活當中，具備觀察、描述、測量、紀錄的能力。</w:t>
            </w: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第十二週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11/13~11/17</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t>1.了解小魚尾鰭血管中血液流動的情形。</w:t>
            </w:r>
          </w:p>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t>2.實測運動前後的心跳與脈搏，驗證心跳與脈搏的速率是一致的。</w:t>
            </w:r>
          </w:p>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t>3.知道心搏速率會隨著身體活動變化。</w:t>
            </w:r>
          </w:p>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t>4.知道人體的血液循環可分為肺循環和體循環，並分析比較兩者的途徑和作用。</w:t>
            </w:r>
          </w:p>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lastRenderedPageBreak/>
              <w:t>5.能從血液流動方向，區分出不同的血管。</w:t>
            </w:r>
          </w:p>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t>6.了解淋巴系統組成，並比較淋巴、組織液和血液的不同。</w:t>
            </w:r>
          </w:p>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t>7.了解淋巴系統的功能，包括人體的防禦作用。</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E76125">
              <w:rPr>
                <w:rFonts w:ascii="標楷體" w:eastAsia="標楷體" w:hAnsi="標楷體" w:cs="標楷體" w:hint="eastAsia"/>
                <w:color w:val="auto"/>
                <w:sz w:val="24"/>
                <w:szCs w:val="24"/>
              </w:rPr>
              <w:lastRenderedPageBreak/>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3.教學影片</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4.實驗室</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6456D1" w:rsidRDefault="00FF298F" w:rsidP="00FF298F">
            <w:pPr>
              <w:pStyle w:val="aff9"/>
              <w:spacing w:line="0" w:lineRule="atLeast"/>
              <w:rPr>
                <w:rFonts w:ascii="標楷體" w:eastAsia="標楷體" w:hAnsi="標楷體"/>
                <w:sz w:val="16"/>
                <w:szCs w:val="16"/>
              </w:rPr>
            </w:pPr>
            <w:r w:rsidRPr="006456D1">
              <w:rPr>
                <w:rFonts w:ascii="標楷體" w:eastAsia="標楷體" w:hAnsi="標楷體" w:hint="eastAsia"/>
                <w:sz w:val="16"/>
                <w:szCs w:val="16"/>
              </w:rPr>
              <w:t>參與態度</w:t>
            </w:r>
          </w:p>
          <w:p w:rsidR="00FF298F" w:rsidRPr="00F04894" w:rsidRDefault="00FF298F" w:rsidP="00FF298F">
            <w:pPr>
              <w:pStyle w:val="aff9"/>
              <w:spacing w:line="0" w:lineRule="atLeast"/>
              <w:rPr>
                <w:rFonts w:ascii="標楷體" w:eastAsia="標楷體" w:hAnsi="標楷體"/>
                <w:sz w:val="16"/>
                <w:szCs w:val="16"/>
              </w:rPr>
            </w:pPr>
            <w:r w:rsidRPr="006456D1">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第十三週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11/20~11/24</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Db-Ⅳ-2 動物體（以人體為例）的循環系統能將體內的物質運輸至各細胞處，並進行物質交換。並經由心跳、心音及脈搏的探測，以了解循環系統的運作情形。</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Dc-Ⅳ-3 皮膚是人體的第一道防禦系統，能阻止外來物，例如：細菌的侵入；而淋巴系統則可進一步產生免疫作用。</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Ma-Ⅳ-1 生命科學的進步，有助於解決社會中發生的農業、食品、能源、醫藥，以及環境相關的問題。</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ah -Ⅳ-2 應用所學到的科學知識與科學探究方法幫助自己做出最佳的決定。</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an-Ⅳ-1察覺到科學的觀察、測量和方法是否具有正當性是受到社會共同建構的標準所規範。</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an -Ⅳ-2 分辨科學知識的確定性和持久性會因科學研究的時空背景不同而有所變化。</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an -Ⅳ-3 體察到不同性別、背景、族群科學家們具有堅毅、嚴謹和講求邏輯的特質，也具有好奇心、求知慾和想像力。</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tr-IV-1能將所習得的知識正確的連結到所觀察到的自然現象及實驗數據，並推論出其中的關聯，進而運用習得的知識來解釋自己論點的正確性。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po-Ⅳ-2能辨別適合科學探究或適合以科學方式尋求解決的問題（或假說），並能依據觀察、蒐集資料、閱讀、思考、討論等，提出適宜探究之問題。</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t>第3章　生物的運輸與防禦</w:t>
            </w:r>
            <w:r>
              <w:rPr>
                <w:rFonts w:ascii="標楷體" w:eastAsia="標楷體" w:hAnsi="標楷體"/>
                <w:snapToGrid w:val="0"/>
                <w:sz w:val="16"/>
                <w:szCs w:val="16"/>
              </w:rPr>
              <w:br/>
            </w:r>
            <w:r w:rsidRPr="00CC5069">
              <w:rPr>
                <w:rFonts w:ascii="標楷體" w:eastAsia="標楷體" w:hAnsi="標楷體" w:hint="eastAsia"/>
                <w:snapToGrid w:val="0"/>
                <w:sz w:val="16"/>
                <w:szCs w:val="16"/>
              </w:rPr>
              <w:t>3‧3人體內物質的運輸</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經由介紹淋巴的來源，使學生了解淋巴循環系統亦屬於身體循環系統的一部分，透過淋巴循環的協助，血液循環才能正常運作，並進一步體會身體構造分工合作的奧妙。</w:t>
            </w:r>
          </w:p>
          <w:p w:rsidR="00FF298F"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介紹淋巴球與白血球的關係，使學生了解同一類細胞形態與功能的多樣性，並知道淋巴系統尚負起執行免疫反應的任務。</w:t>
            </w:r>
          </w:p>
          <w:p w:rsidR="00FF298F" w:rsidRPr="006456D1" w:rsidRDefault="00FF298F" w:rsidP="00FF298F">
            <w:pPr>
              <w:spacing w:line="0" w:lineRule="atLeast"/>
              <w:ind w:firstLine="0"/>
              <w:rPr>
                <w:rFonts w:ascii="標楷體" w:eastAsia="標楷體" w:hAnsi="標楷體"/>
                <w:sz w:val="16"/>
                <w:szCs w:val="16"/>
              </w:rPr>
            </w:pP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3.教學影片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w:t>
            </w:r>
            <w:r w:rsidRPr="00F04894">
              <w:rPr>
                <w:rFonts w:ascii="標楷體" w:eastAsia="標楷體" w:hAnsi="標楷體" w:hint="eastAsia"/>
                <w:sz w:val="16"/>
                <w:szCs w:val="16"/>
              </w:rPr>
              <w:t>生命</w:t>
            </w:r>
            <w:r w:rsidRPr="00F04894">
              <w:rPr>
                <w:rFonts w:ascii="標楷體" w:eastAsia="標楷體" w:hAnsi="標楷體"/>
                <w:sz w:val="16"/>
                <w:szCs w:val="16"/>
              </w:rPr>
              <w:t>教育】</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生 J2 探討完整的人的各個面向，包括身體與心理、理性與感性、自由與命定、境遇與嚮往，理解人的主體能動性，培養適切的自我觀。 </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生 J3 反思生老病死與人生無常的現象，探索人生的目的、價值與意義。 </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 J5 覺察生活中的各種迷思，在生活作息、健康促進、飲食運動、休閒娛樂、人我關係等課題上進行價值思辨，尋求解決之道。</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 </w:t>
            </w: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第十四週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11/27~12/1</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highlight w:val="yellow"/>
              </w:rPr>
              <w:t>(</w:t>
            </w:r>
            <w:r w:rsidRPr="000520F3">
              <w:rPr>
                <w:rFonts w:ascii="標楷體" w:eastAsia="標楷體" w:hAnsi="標楷體" w:hint="eastAsia"/>
                <w:color w:val="auto"/>
                <w:sz w:val="22"/>
                <w:szCs w:val="22"/>
                <w:highlight w:val="yellow"/>
              </w:rPr>
              <w:t>預計</w:t>
            </w:r>
            <w:r w:rsidRPr="000520F3">
              <w:rPr>
                <w:rFonts w:ascii="標楷體" w:eastAsia="標楷體" w:hAnsi="標楷體"/>
                <w:color w:val="auto"/>
                <w:sz w:val="22"/>
                <w:szCs w:val="22"/>
                <w:highlight w:val="yellow"/>
              </w:rPr>
              <w:t>段考</w:t>
            </w:r>
            <w:r w:rsidRPr="000520F3">
              <w:rPr>
                <w:rFonts w:ascii="標楷體" w:eastAsia="標楷體" w:hAnsi="標楷體" w:hint="eastAsia"/>
                <w:color w:val="auto"/>
                <w:sz w:val="22"/>
                <w:szCs w:val="22"/>
                <w:highlight w:val="yellow"/>
              </w:rPr>
              <w:t>週</w:t>
            </w:r>
            <w:r w:rsidRPr="000520F3">
              <w:rPr>
                <w:rFonts w:ascii="標楷體" w:eastAsia="標楷體" w:hAnsi="標楷體"/>
                <w:color w:val="auto"/>
                <w:sz w:val="22"/>
                <w:szCs w:val="22"/>
                <w:highlight w:val="yellow"/>
              </w:rPr>
              <w:t>)</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Db-Ⅳ-2 動物體（以人體為例）的循環系統能將體內的物質運輸至各細胞處，並進行物質交換。並經由心跳、心音及脈搏的探測，以了解循環系統的運作情形。</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Dc-Ⅳ-3 皮膚是人體的第一道防禦系統，能阻止外來物，例如：細菌的侵入；而淋巴系統則可進一步產生免疫作用。</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Ma-Ⅳ-1 生命科學的進步，有助於解決社會中發生的農業、食品、能源、醫藥，以及環境相關的問題。</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0" w:lineRule="atLeast"/>
              <w:ind w:firstLine="0"/>
              <w:jc w:val="left"/>
              <w:rPr>
                <w:rFonts w:ascii="標楷體" w:eastAsia="標楷體" w:hAnsi="標楷體"/>
                <w:snapToGrid w:val="0"/>
                <w:sz w:val="16"/>
                <w:szCs w:val="16"/>
              </w:rPr>
            </w:pPr>
            <w:r w:rsidRPr="00CC5069">
              <w:rPr>
                <w:rFonts w:ascii="標楷體" w:eastAsia="標楷體" w:hAnsi="標楷體" w:hint="eastAsia"/>
                <w:snapToGrid w:val="0"/>
                <w:sz w:val="16"/>
                <w:szCs w:val="16"/>
              </w:rPr>
              <w:t>第3章　生物的運輸與防禦</w:t>
            </w:r>
            <w:r>
              <w:rPr>
                <w:rFonts w:ascii="標楷體" w:eastAsia="標楷體" w:hAnsi="標楷體"/>
                <w:snapToGrid w:val="0"/>
                <w:sz w:val="16"/>
                <w:szCs w:val="16"/>
              </w:rPr>
              <w:br/>
            </w:r>
            <w:r w:rsidRPr="00CC5069">
              <w:rPr>
                <w:rFonts w:ascii="標楷體" w:eastAsia="標楷體" w:hAnsi="標楷體" w:hint="eastAsia"/>
                <w:snapToGrid w:val="0"/>
                <w:sz w:val="16"/>
                <w:szCs w:val="16"/>
              </w:rPr>
              <w:t>3‧4人體的防禦作用</w:t>
            </w:r>
          </w:p>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t>1.了解人體的防禦作用可抵抗外來病原體的侵害，包括非專一性防禦和專一性防禦。</w:t>
            </w:r>
          </w:p>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t>2.了解非專一性防禦包括皮膜屏障、吞噬作用和發炎反應，並理解皮膜屏障是身體第一道防線。</w:t>
            </w:r>
          </w:p>
          <w:p w:rsidR="00FF298F" w:rsidRPr="00CC5069" w:rsidRDefault="00FF298F" w:rsidP="00FF298F">
            <w:pPr>
              <w:snapToGrid w:val="0"/>
              <w:rPr>
                <w:rFonts w:ascii="標楷體" w:eastAsia="標楷體" w:hAnsi="標楷體"/>
                <w:sz w:val="16"/>
                <w:szCs w:val="16"/>
              </w:rPr>
            </w:pPr>
            <w:r w:rsidRPr="00CC5069">
              <w:rPr>
                <w:rFonts w:ascii="標楷體" w:eastAsia="標楷體" w:hAnsi="標楷體" w:hint="eastAsia"/>
                <w:sz w:val="16"/>
                <w:szCs w:val="16"/>
              </w:rPr>
              <w:t>3.知道專一性防禦中白血球的作用。</w:t>
            </w:r>
          </w:p>
          <w:p w:rsidR="00FF298F" w:rsidRDefault="00FF298F" w:rsidP="00FF298F">
            <w:pPr>
              <w:spacing w:line="0" w:lineRule="atLeast"/>
              <w:ind w:firstLine="0"/>
              <w:jc w:val="left"/>
              <w:rPr>
                <w:rFonts w:ascii="標楷體" w:eastAsia="標楷體" w:hAnsi="標楷體"/>
                <w:sz w:val="16"/>
                <w:szCs w:val="16"/>
              </w:rPr>
            </w:pPr>
            <w:r w:rsidRPr="00CC5069">
              <w:rPr>
                <w:rFonts w:ascii="標楷體" w:eastAsia="標楷體" w:hAnsi="標楷體" w:hint="eastAsia"/>
                <w:sz w:val="16"/>
                <w:szCs w:val="16"/>
              </w:rPr>
              <w:t>4.能解釋疫苗的預防原理，並理解預防注射的重要性。</w:t>
            </w:r>
          </w:p>
          <w:p w:rsidR="00FF298F" w:rsidRPr="00965C57" w:rsidRDefault="00FF298F" w:rsidP="00FF298F">
            <w:pPr>
              <w:spacing w:line="0" w:lineRule="atLeast"/>
              <w:ind w:firstLine="0"/>
              <w:rPr>
                <w:rFonts w:ascii="標楷體" w:eastAsia="標楷體" w:hAnsi="標楷體"/>
                <w:b/>
                <w:sz w:val="16"/>
                <w:szCs w:val="16"/>
              </w:rPr>
            </w:pPr>
            <w:r>
              <w:rPr>
                <w:rFonts w:ascii="標楷體" w:eastAsia="標楷體" w:hAnsi="標楷體" w:hint="eastAsia"/>
                <w:sz w:val="16"/>
                <w:szCs w:val="16"/>
              </w:rPr>
              <w:t>第二次段考評量(1)</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3.教學影片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w:t>
            </w:r>
            <w:r w:rsidRPr="00F04894">
              <w:rPr>
                <w:rFonts w:ascii="標楷體" w:eastAsia="標楷體" w:hAnsi="標楷體" w:hint="eastAsia"/>
                <w:sz w:val="16"/>
                <w:szCs w:val="16"/>
              </w:rPr>
              <w:t>生命</w:t>
            </w:r>
            <w:r w:rsidRPr="00F04894">
              <w:rPr>
                <w:rFonts w:ascii="標楷體" w:eastAsia="標楷體" w:hAnsi="標楷體"/>
                <w:sz w:val="16"/>
                <w:szCs w:val="16"/>
              </w:rPr>
              <w:t>教育】</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 J1 思考生活、學校與社區的公共議題，培養與他人理性溝通的素養。</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 J2 探討完整的人的各個面向，包括身體與心理、理性與感性、自由與命定、境遇與嚮往，理解人的主體</w:t>
            </w:r>
            <w:r w:rsidRPr="00F04894">
              <w:rPr>
                <w:rFonts w:ascii="標楷體" w:eastAsia="標楷體" w:hAnsi="標楷體" w:hint="eastAsia"/>
                <w:sz w:val="16"/>
                <w:szCs w:val="16"/>
              </w:rPr>
              <w:lastRenderedPageBreak/>
              <w:t xml:space="preserve">能動性，培養適切的自我觀。 </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 J5 覺察生活中的各種迷思，在生活作息、健康促進、飲食運動、休閒娛樂、人我關係等課題上進行價值思辨，尋求解決之道。</w:t>
            </w:r>
          </w:p>
          <w:p w:rsidR="00FF298F" w:rsidRPr="00F04894" w:rsidRDefault="00FF298F" w:rsidP="00FF298F">
            <w:pPr>
              <w:spacing w:line="0" w:lineRule="atLeast"/>
              <w:ind w:firstLine="0"/>
              <w:rPr>
                <w:rFonts w:ascii="標楷體" w:eastAsia="標楷體" w:hAnsi="標楷體"/>
                <w:sz w:val="16"/>
                <w:szCs w:val="16"/>
              </w:rPr>
            </w:pP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第十五週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12/4~12/8</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Dc-Ⅳ-1 人體的神經系統能察覺環境的變動並產生反應。</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Dc-Ⅳ-5 生物體能覺察外界環境變化、採取適當的反應以使體內環境維持恆定，這些現象能以觀察或改變自變項的方式來探討。</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Ma-IV-5 各種本土科學知能（含原住民族科學與世界觀）對社會、經濟環境及生態保護之啟示。</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pa-Ⅳ-1 能分析歸納、製作圖表、使用資訊及數學等方法，整理資訊或數據。</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a-Ⅳ-2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pc-Ⅳ-1能理解同學的探究過程和結果（或經簡化過的科學報告），提出合理而且具有根據的疑問或意見。並能對問題、探究方法、證據及發現，彼此間的符應情形，進行檢核並提出可能的改善方案。</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ai -Ⅳ-2 透過與同儕的討論，分享科學發現的樂趣。</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w:t>
            </w:r>
            <w:r>
              <w:rPr>
                <w:rFonts w:ascii="標楷體" w:eastAsia="標楷體" w:hAnsi="標楷體" w:hint="eastAsia"/>
                <w:sz w:val="16"/>
                <w:szCs w:val="16"/>
              </w:rPr>
              <w:t>4</w:t>
            </w:r>
            <w:r w:rsidRPr="00F04894">
              <w:rPr>
                <w:rFonts w:ascii="標楷體" w:eastAsia="標楷體" w:hAnsi="標楷體" w:hint="eastAsia"/>
                <w:sz w:val="16"/>
                <w:szCs w:val="16"/>
              </w:rPr>
              <w:t>章：生物體的協調作用</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w:t>
            </w:r>
            <w:r>
              <w:rPr>
                <w:rFonts w:ascii="標楷體" w:eastAsia="標楷體" w:hAnsi="標楷體" w:hint="eastAsia"/>
                <w:sz w:val="16"/>
                <w:szCs w:val="16"/>
              </w:rPr>
              <w:t>4</w:t>
            </w:r>
            <w:r w:rsidRPr="00F04894">
              <w:rPr>
                <w:rFonts w:ascii="標楷體" w:eastAsia="標楷體" w:hAnsi="標楷體" w:hint="eastAsia"/>
                <w:sz w:val="16"/>
                <w:szCs w:val="16"/>
              </w:rPr>
              <w:t>-1神經系統（3）</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介紹動物不同的感官，進一步了解動物如何透過這些感官接收到的訊息，察覺外界變化，或與其他動物體溝通。</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不同動物的行為與其大腦發達的情況有關。構造愈複雜的動物，其神經系統會有聚集的現象，而腦容量在不同種類的動物中，並不相同，這關係到動物學習的能力及各種行為的表現。</w:t>
            </w:r>
          </w:p>
          <w:p w:rsidR="00FF298F" w:rsidRPr="00F04894" w:rsidRDefault="00FF298F" w:rsidP="00FF298F">
            <w:pPr>
              <w:spacing w:line="0" w:lineRule="atLeast"/>
              <w:ind w:firstLine="0"/>
              <w:rPr>
                <w:rFonts w:ascii="標楷體" w:eastAsia="標楷體" w:hAnsi="標楷體"/>
                <w:sz w:val="16"/>
                <w:szCs w:val="16"/>
              </w:rPr>
            </w:pP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3.教學影片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w:t>
            </w:r>
            <w:r w:rsidRPr="00F04894">
              <w:rPr>
                <w:rFonts w:ascii="標楷體" w:eastAsia="標楷體" w:hAnsi="標楷體" w:hint="eastAsia"/>
                <w:sz w:val="16"/>
                <w:szCs w:val="16"/>
              </w:rPr>
              <w:t>生命</w:t>
            </w:r>
            <w:r w:rsidRPr="00F04894">
              <w:rPr>
                <w:rFonts w:ascii="標楷體" w:eastAsia="標楷體" w:hAnsi="標楷體"/>
                <w:sz w:val="16"/>
                <w:szCs w:val="16"/>
              </w:rPr>
              <w:t>教育】</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 J1 思考生活、學校與社區的公共議題，培養與他人理性溝通的素養。</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生 J2 探討完整的人的各個面向，包括身體與心理、理性與感性、自由與命定、境遇與嚮往，理解人的主體能動性，培養適切的自我觀。 </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生 J5 覺察生活中的各種迷思，在生活作息、健康促進、飲食運動、休閒娛樂、人我關係等課題上進行價值思辨，尋求解決之道。</w:t>
            </w:r>
          </w:p>
          <w:p w:rsidR="00FF298F" w:rsidRPr="00F04894" w:rsidRDefault="00FF298F" w:rsidP="00FF298F">
            <w:pPr>
              <w:spacing w:line="0" w:lineRule="atLeast"/>
              <w:ind w:firstLine="0"/>
              <w:rPr>
                <w:rFonts w:ascii="標楷體" w:eastAsia="標楷體" w:hAnsi="標楷體"/>
                <w:sz w:val="16"/>
                <w:szCs w:val="16"/>
              </w:rPr>
            </w:pP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r w:rsidRPr="000520F3">
              <w:rPr>
                <w:rFonts w:ascii="標楷體" w:eastAsia="標楷體" w:hAnsi="標楷體" w:cs="標楷體" w:hint="eastAsia"/>
                <w:color w:val="FF0000"/>
                <w:sz w:val="22"/>
                <w:szCs w:val="22"/>
                <w:highlight w:val="yellow"/>
              </w:rPr>
              <w:t>線上教學</w:t>
            </w: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第十六週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12/11~12/15</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Dc-Ⅳ-1 人體的神經系統能察覺環境的變動並產生反應。</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Dc-Ⅳ-5 生物體能覺察外界環境變化、採取適當的反應以使體內環境維持恆定，這些現象能以觀察或改變自變項的方式來探討。</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Ma-IV-5 各種本土科學知能（含原住民族科學與世界觀）對社會、經濟環境及生態保護之啟示。</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pa-Ⅳ-1 能分析歸納、製作圖表、使用資訊及數學等方法，整理資訊或數據。</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pa-Ⅳ-2能運用科學原理、思考智能、數學等方法，從（所得的）資訊或數據，形成解釋、發現新知、獲知因果關係、解決問題或是發現新的問題。並能將自己的探究結果和同學的</w:t>
            </w:r>
            <w:r w:rsidRPr="00F04894">
              <w:rPr>
                <w:rFonts w:ascii="標楷體" w:eastAsia="標楷體" w:hAnsi="標楷體"/>
                <w:sz w:val="16"/>
                <w:szCs w:val="16"/>
              </w:rPr>
              <w:lastRenderedPageBreak/>
              <w:t>結果或其他相關的資訊比較對照，相互檢核，確認結果。</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pc-Ⅳ-1能理解同學的探究過程和結果（或經簡化過的科學報告），提出合理而且具有根據的疑問或意見。並能對問題、探究方法、證據及發現，彼此間的符應情形，進行檢核並提出可能的改善方案。</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ai -Ⅳ-2 透過與同儕的討論，分享科學發現的樂趣。</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ah-Ⅳ-1對於有關科學發現的報導甚至權威的解釋（如報章雜誌的報導或書本上的解釋）能抱持懷疑的態度，評估其推論的證據是否充分且可信賴。</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ah -Ⅳ-2 應用所學到的科學知識與科學探究方法幫助自己做出最佳的決定。</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tr-IV-1能將所習得的知識正確的連結到所觀察到的自然現象及實驗數據，並推論出其中的關聯，進而運用習得的知識來解釋自己論點的正確性。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lastRenderedPageBreak/>
              <w:t>第</w:t>
            </w:r>
            <w:r>
              <w:rPr>
                <w:rFonts w:ascii="標楷體" w:eastAsia="標楷體" w:hAnsi="標楷體" w:hint="eastAsia"/>
                <w:sz w:val="16"/>
                <w:szCs w:val="16"/>
              </w:rPr>
              <w:t>4</w:t>
            </w:r>
            <w:r w:rsidRPr="00F04894">
              <w:rPr>
                <w:rFonts w:ascii="標楷體" w:eastAsia="標楷體" w:hAnsi="標楷體" w:hint="eastAsia"/>
                <w:sz w:val="16"/>
                <w:szCs w:val="16"/>
              </w:rPr>
              <w:t>章：生物體的協調作用</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w:t>
            </w:r>
            <w:r>
              <w:rPr>
                <w:rFonts w:ascii="標楷體" w:eastAsia="標楷體" w:hAnsi="標楷體" w:hint="eastAsia"/>
                <w:sz w:val="16"/>
                <w:szCs w:val="16"/>
              </w:rPr>
              <w:t>4</w:t>
            </w:r>
            <w:r w:rsidRPr="00F04894">
              <w:rPr>
                <w:rFonts w:ascii="標楷體" w:eastAsia="標楷體" w:hAnsi="標楷體" w:hint="eastAsia"/>
                <w:sz w:val="16"/>
                <w:szCs w:val="16"/>
              </w:rPr>
              <w:t>-1神經系統（1）</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人類的腦扮演著總指揮的角色，其中大腦各部位區域皆有特殊的功能。中樞神經（腦和脊髓）及周圍神經在動物處理訊息的過程中，扮演著非常重要的角色，只要其中一部分的功能喪失，神經傳導途徑便會受到很大的影響。因此，這部分的教學重點在於，讓學生了解神經系統的相關概念後，能推論不同部位的神經系統受傷後</w:t>
            </w:r>
            <w:r w:rsidRPr="00F04894">
              <w:rPr>
                <w:rFonts w:ascii="標楷體" w:eastAsia="標楷體" w:hAnsi="標楷體" w:hint="eastAsia"/>
                <w:sz w:val="16"/>
                <w:szCs w:val="16"/>
              </w:rPr>
              <w:lastRenderedPageBreak/>
              <w:t>所引發的異常現象，進而注意自己及家人有關神經系統健康方面的問題。</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w:t>
            </w:r>
            <w:r>
              <w:rPr>
                <w:rFonts w:ascii="標楷體" w:eastAsia="標楷體" w:hAnsi="標楷體" w:hint="eastAsia"/>
                <w:sz w:val="16"/>
                <w:szCs w:val="16"/>
              </w:rPr>
              <w:t>4</w:t>
            </w:r>
            <w:r w:rsidRPr="00F04894">
              <w:rPr>
                <w:rFonts w:ascii="標楷體" w:eastAsia="標楷體" w:hAnsi="標楷體" w:hint="eastAsia"/>
                <w:sz w:val="16"/>
                <w:szCs w:val="16"/>
              </w:rPr>
              <w:t>-2內分泌系統的運作（2）</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讓學生了解激素須以血液作為載體運輸至目的地，且就訊息傳遞速率而言較神經所利用的電訊傳導慢。</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強調透過神經系統和內分泌系統的合作，身體才能精細地分工，且彼此協調表現生命現象。</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經由介紹各腺體的功能，使學生了解激素對身體健康的重要性，並能注意到自己生長發育狀況及生理反應與激素間的關係。</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lastRenderedPageBreak/>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3.教學影片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第十七週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12/18~12/22</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Dc-Ⅳ-5 生物體能覺察外界環境變化、採取適當的反應以使體內環境維持恆定，這些現象能以觀察或改變自變項的方式來探討。</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 xml:space="preserve">Bc-Ⅳ-2 細胞利用養分進行呼吸作用釋放能量，供生物生存所需。 </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Dc-Ⅳ-4 人體會藉由各系統的協調，使體內所含的物質以及各種狀態能維持在一定範圍內。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Dc-Ⅳ-5 生物體能覺察外界環境變化、採取適當的反應以使體內環境維持恆定，這些現象能以觀察或改變自變項的方式來探討。</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Db-Ⅳ-3 動物體（以人體為例）藉由呼吸系統與外界交換氣體。</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Me-Ⅳ-1 環境汙染物對生物生長的影響及應用。</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lastRenderedPageBreak/>
              <w:t>ai-Ⅳ-1動手實作解決問題或驗證自己想法，而獲得成就感。</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pa-Ⅳ-2能運用科學原理、思考智能、數學等方法，從（所得的）資訊或數據，形成解釋、發現新知、獲知因果關係、解決問題或是發現新的問</w:t>
            </w:r>
            <w:r w:rsidRPr="00F04894">
              <w:rPr>
                <w:rFonts w:ascii="標楷體" w:eastAsia="標楷體" w:hAnsi="標楷體"/>
                <w:sz w:val="16"/>
                <w:szCs w:val="16"/>
              </w:rPr>
              <w:lastRenderedPageBreak/>
              <w:t>題。並能將自己的探究結果和同學的結果或其他相關的資訊比較對照，相互檢核，確認結果。</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po-Ⅳ-2能辨別適合科學探究或適合以科學方式尋求解決的問題（或假說），並能依據觀察、蒐集資料、閱讀、思考、討論等，提出適宜探究之問題。</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pe-Ⅳ-2能正確安全操作適合學習階段的物品、器材儀器、科技設備與資源。能進行客觀的質性觀察或數值量測並詳實記錄。</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tr-IV-1能將所習得的知識正確的連結到所觀察到的自然現象及實驗數據，並推論出其中的關聯，進而運用習得的知識來解釋自己論點的正確性。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an-Ⅳ-1察覺到科學的觀察、測量和方法是否具有正當性，是受到社會共同建構的標準所規範。</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tm-Ⅳ-1  能從實驗過程、合作討論中理解較複雜的自然界模型，並能評估不同模型的優點和限制，進能應用在後續的科學理解或生活。</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lastRenderedPageBreak/>
              <w:t>第</w:t>
            </w:r>
            <w:r>
              <w:rPr>
                <w:rFonts w:ascii="標楷體" w:eastAsia="標楷體" w:hAnsi="標楷體" w:hint="eastAsia"/>
                <w:sz w:val="16"/>
                <w:szCs w:val="16"/>
              </w:rPr>
              <w:t>4</w:t>
            </w:r>
            <w:r w:rsidRPr="00F04894">
              <w:rPr>
                <w:rFonts w:ascii="標楷體" w:eastAsia="標楷體" w:hAnsi="標楷體" w:hint="eastAsia"/>
                <w:sz w:val="16"/>
                <w:szCs w:val="16"/>
              </w:rPr>
              <w:t>章：生物體的協調作用</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w:t>
            </w:r>
            <w:r>
              <w:rPr>
                <w:rFonts w:ascii="標楷體" w:eastAsia="標楷體" w:hAnsi="標楷體" w:hint="eastAsia"/>
                <w:sz w:val="16"/>
                <w:szCs w:val="16"/>
              </w:rPr>
              <w:t>4</w:t>
            </w:r>
            <w:r w:rsidRPr="00F04894">
              <w:rPr>
                <w:rFonts w:ascii="標楷體" w:eastAsia="標楷體" w:hAnsi="標楷體" w:hint="eastAsia"/>
                <w:sz w:val="16"/>
                <w:szCs w:val="16"/>
              </w:rPr>
              <w:t>-3</w:t>
            </w:r>
            <w:r w:rsidRPr="00CC5069">
              <w:rPr>
                <w:rFonts w:ascii="標楷體" w:eastAsia="標楷體" w:hAnsi="標楷體" w:hint="eastAsia"/>
                <w:snapToGrid w:val="0"/>
                <w:sz w:val="16"/>
                <w:szCs w:val="16"/>
              </w:rPr>
              <w:t>生物的感應</w:t>
            </w:r>
            <w:r w:rsidRPr="00F04894">
              <w:rPr>
                <w:rFonts w:ascii="標楷體" w:eastAsia="標楷體" w:hAnsi="標楷體" w:hint="eastAsia"/>
                <w:sz w:val="16"/>
                <w:szCs w:val="16"/>
              </w:rPr>
              <w:t>（2）</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植物對環境刺激的感應。</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人們如何應用植物對環境刺激的感應，提升生活品質。</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w:t>
            </w:r>
            <w:r>
              <w:rPr>
                <w:rFonts w:ascii="標楷體" w:eastAsia="標楷體" w:hAnsi="標楷體" w:hint="eastAsia"/>
                <w:sz w:val="16"/>
                <w:szCs w:val="16"/>
              </w:rPr>
              <w:t>5</w:t>
            </w:r>
            <w:r w:rsidRPr="00F04894">
              <w:rPr>
                <w:rFonts w:ascii="標楷體" w:eastAsia="標楷體" w:hAnsi="標楷體" w:hint="eastAsia"/>
                <w:sz w:val="16"/>
                <w:szCs w:val="16"/>
              </w:rPr>
              <w:t>章：生物體內的恆定</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w:t>
            </w:r>
            <w:r>
              <w:rPr>
                <w:rFonts w:ascii="標楷體" w:eastAsia="標楷體" w:hAnsi="標楷體" w:hint="eastAsia"/>
                <w:sz w:val="16"/>
                <w:szCs w:val="16"/>
              </w:rPr>
              <w:t>5</w:t>
            </w:r>
            <w:r w:rsidRPr="00F04894">
              <w:rPr>
                <w:rFonts w:ascii="標楷體" w:eastAsia="標楷體" w:hAnsi="標楷體" w:hint="eastAsia"/>
                <w:sz w:val="16"/>
                <w:szCs w:val="16"/>
              </w:rPr>
              <w:t>-1</w:t>
            </w:r>
            <w:r w:rsidRPr="00CC5069">
              <w:rPr>
                <w:rFonts w:ascii="標楷體" w:eastAsia="標楷體" w:hAnsi="標楷體" w:hint="eastAsia"/>
                <w:snapToGrid w:val="0"/>
                <w:sz w:val="16"/>
                <w:szCs w:val="16"/>
              </w:rPr>
              <w:t>恆定性與體溫的恆定</w:t>
            </w:r>
            <w:r w:rsidRPr="00F04894">
              <w:rPr>
                <w:rFonts w:ascii="標楷體" w:eastAsia="標楷體" w:hAnsi="標楷體" w:hint="eastAsia"/>
                <w:sz w:val="16"/>
                <w:szCs w:val="16"/>
              </w:rPr>
              <w:t>（1）</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講解恆定性的定義，並舉例為學生說明動物身體維持恆定性的重要性。</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3.教學影片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第十八週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12/55~12/29</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Dc-Ⅳ-4 人體會藉由各系統的協調，使體內所含的物質以及各種狀態能維持在一定範圍內。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 xml:space="preserve">Dc-Ⅳ-5 生物體能覺察外界環境變化、採取適當的反應以使體內環境維持恆定，這些現象能以觀察或改變自變項的方式來探討。 </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Me-Ⅳ-1 環境汙染物對生物生長的影響及應用。</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tr-IV-1</w:t>
            </w:r>
            <w:r w:rsidRPr="00F04894">
              <w:rPr>
                <w:rFonts w:ascii="標楷體" w:eastAsia="標楷體" w:hAnsi="標楷體" w:hint="eastAsia"/>
                <w:sz w:val="16"/>
                <w:szCs w:val="16"/>
              </w:rPr>
              <w:t>能將所習得的知識正確的連結到所觀察到的自然現象及實驗數據，並推論出其中的關聯，進而運用習得的知識來解釋自己論點的正確性。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po-</w:t>
            </w:r>
            <w:r w:rsidRPr="00F04894">
              <w:rPr>
                <w:rFonts w:ascii="標楷體" w:eastAsia="標楷體" w:hAnsi="標楷體" w:hint="eastAsia"/>
                <w:sz w:val="16"/>
                <w:szCs w:val="16"/>
              </w:rPr>
              <w:t>Ⅳ</w:t>
            </w:r>
            <w:r w:rsidRPr="00F04894">
              <w:rPr>
                <w:rFonts w:ascii="標楷體" w:eastAsia="標楷體" w:hAnsi="標楷體"/>
                <w:sz w:val="16"/>
                <w:szCs w:val="16"/>
              </w:rPr>
              <w:t>-1</w:t>
            </w:r>
            <w:r w:rsidRPr="00F04894">
              <w:rPr>
                <w:rFonts w:ascii="標楷體" w:eastAsia="標楷體" w:hAnsi="標楷體" w:hint="eastAsia"/>
                <w:sz w:val="16"/>
                <w:szCs w:val="16"/>
              </w:rPr>
              <w:t>能從學習活動、日常經驗及科技運用、自然環境、書刊及網路媒體中，進行各種有計畫的觀察，進而能察覺問題。</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ai-Ⅳ-3 透過所學到的科學知識和科學探索的各種方法，解釋自然現象發生的原因，建立科學學習的自信心。</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w:t>
            </w:r>
            <w:r>
              <w:rPr>
                <w:rFonts w:ascii="標楷體" w:eastAsia="標楷體" w:hAnsi="標楷體" w:hint="eastAsia"/>
                <w:sz w:val="16"/>
                <w:szCs w:val="16"/>
              </w:rPr>
              <w:t>5</w:t>
            </w:r>
            <w:r w:rsidRPr="00F04894">
              <w:rPr>
                <w:rFonts w:ascii="標楷體" w:eastAsia="標楷體" w:hAnsi="標楷體" w:hint="eastAsia"/>
                <w:sz w:val="16"/>
                <w:szCs w:val="16"/>
              </w:rPr>
              <w:t>章：生物體內的恆定</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w:t>
            </w:r>
            <w:r>
              <w:rPr>
                <w:rFonts w:ascii="標楷體" w:eastAsia="標楷體" w:hAnsi="標楷體" w:hint="eastAsia"/>
                <w:sz w:val="16"/>
                <w:szCs w:val="16"/>
              </w:rPr>
              <w:t>5</w:t>
            </w:r>
            <w:r w:rsidRPr="00F04894">
              <w:rPr>
                <w:rFonts w:ascii="標楷體" w:eastAsia="標楷體" w:hAnsi="標楷體" w:hint="eastAsia"/>
                <w:sz w:val="16"/>
                <w:szCs w:val="16"/>
              </w:rPr>
              <w:t>-</w:t>
            </w:r>
            <w:r>
              <w:rPr>
                <w:rFonts w:ascii="標楷體" w:eastAsia="標楷體" w:hAnsi="標楷體" w:hint="eastAsia"/>
                <w:sz w:val="16"/>
                <w:szCs w:val="16"/>
              </w:rPr>
              <w:t>1</w:t>
            </w:r>
            <w:r w:rsidRPr="00F04894">
              <w:rPr>
                <w:rFonts w:ascii="標楷體" w:eastAsia="標楷體" w:hAnsi="標楷體" w:hint="eastAsia"/>
                <w:sz w:val="16"/>
                <w:szCs w:val="16"/>
              </w:rPr>
              <w:t>體溫的恆定</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講解生物體溫是藉由細胞呼吸作用將養分轉換成能量而來。</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介紹內溫動物體內自發調控維持體溫恆定的機制。</w:t>
            </w:r>
          </w:p>
          <w:p w:rsidR="00FF298F"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介紹外溫動物體溫易隨環境變化，體內無法自發調控維持恆定，最多藉由部分行為以維持體溫。</w:t>
            </w:r>
          </w:p>
          <w:p w:rsidR="00FF298F" w:rsidRPr="00F04894" w:rsidRDefault="00FF298F" w:rsidP="00FF298F">
            <w:pPr>
              <w:spacing w:line="0" w:lineRule="atLeast"/>
              <w:ind w:firstLine="0"/>
              <w:rPr>
                <w:rFonts w:ascii="標楷體" w:eastAsia="標楷體" w:hAnsi="標楷體"/>
                <w:sz w:val="16"/>
                <w:szCs w:val="16"/>
              </w:rPr>
            </w:pP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3.教學影片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lastRenderedPageBreak/>
              <w:t>第十九週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1/2~1/5</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1</w:t>
            </w:r>
            <w:r w:rsidRPr="000520F3">
              <w:rPr>
                <w:rFonts w:ascii="標楷體" w:eastAsia="標楷體" w:hAnsi="標楷體"/>
                <w:color w:val="auto"/>
                <w:sz w:val="22"/>
                <w:szCs w:val="22"/>
              </w:rPr>
              <w:t>/</w:t>
            </w:r>
            <w:r w:rsidRPr="000520F3">
              <w:rPr>
                <w:rFonts w:ascii="標楷體" w:eastAsia="標楷體" w:hAnsi="標楷體" w:hint="eastAsia"/>
                <w:color w:val="auto"/>
                <w:sz w:val="22"/>
                <w:szCs w:val="22"/>
              </w:rPr>
              <w:t>1(一)元旦放假</w:t>
            </w:r>
            <w:r w:rsidRPr="000520F3">
              <w:rPr>
                <w:rFonts w:ascii="標楷體" w:eastAsia="標楷體" w:hAnsi="標楷體"/>
                <w:color w:val="auto"/>
                <w:sz w:val="22"/>
                <w:szCs w:val="22"/>
              </w:rPr>
              <w:t>)</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 xml:space="preserve">Bc-Ⅳ-2 細胞利用養分進行呼吸作用釋放能量，供生物生存所需。 </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Dc-Ⅳ-4 人體會藉由各系統的協調，使體內所含的物質以及各種狀態能維持在一定範圍內。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Dc-Ⅳ-5 生物體能覺察外界環境變化、採取適當的反應以使體內環境維持恆定，這些現象能以觀察或改變自變項的方式來探討。</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Db-Ⅳ-3 動物體（以人體為例）藉由呼吸系統與外界交換氣體。</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Me-Ⅳ-1 環境汙染物對生物生長的影響及應用。</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po-Ⅳ-2能辨別適合科學探究或適合以科學方式尋求解決的問題（或假說），並能依據觀察、蒐集資料、閱讀、思考、討論等，提出適宜探究之問題。</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pe-Ⅳ-2能正確安全操作適合學習階段的物品、器材儀器、科技設備與資源。能進行客觀的質性觀察或數值量測並詳實記錄。</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ai -Ⅳ-1 動手實作解決問題或驗證自己想法，而獲得成就感。</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ai -Ⅳ-3透過所學到的科學知識和科學探索的各種方法，解釋自然現象發生的原因，建立科學學習的自信心。</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tr-IV-1能將所習得的知識正確的連結到所觀察到的自然現象及實驗數據，並推論出其中的關聯，進而運用習得的知識來解釋自己論點的正確性。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an-Ⅳ-1察覺到科學的觀察、測量和方法是否具有正當性，是受到社會共同建構的標準所規範。</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tm-Ⅳ-1  能從實驗過程、合作討論中理解較複雜的自然界模型，並能評估不同模型的優點和限制，進能應用在後續的科學理解或生活。</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w:t>
            </w:r>
            <w:r>
              <w:rPr>
                <w:rFonts w:ascii="標楷體" w:eastAsia="標楷體" w:hAnsi="標楷體" w:hint="eastAsia"/>
                <w:sz w:val="16"/>
                <w:szCs w:val="16"/>
              </w:rPr>
              <w:t>5</w:t>
            </w:r>
            <w:r w:rsidRPr="00F04894">
              <w:rPr>
                <w:rFonts w:ascii="標楷體" w:eastAsia="標楷體" w:hAnsi="標楷體" w:hint="eastAsia"/>
                <w:sz w:val="16"/>
                <w:szCs w:val="16"/>
              </w:rPr>
              <w:t>章：生物體內的恆定</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w:t>
            </w:r>
            <w:r>
              <w:rPr>
                <w:rFonts w:ascii="標楷體" w:eastAsia="標楷體" w:hAnsi="標楷體" w:hint="eastAsia"/>
                <w:sz w:val="16"/>
                <w:szCs w:val="16"/>
              </w:rPr>
              <w:t>5</w:t>
            </w:r>
            <w:r w:rsidRPr="00F04894">
              <w:rPr>
                <w:rFonts w:ascii="標楷體" w:eastAsia="標楷體" w:hAnsi="標楷體" w:hint="eastAsia"/>
                <w:sz w:val="16"/>
                <w:szCs w:val="16"/>
              </w:rPr>
              <w:t>-</w:t>
            </w:r>
            <w:r>
              <w:rPr>
                <w:rFonts w:ascii="標楷體" w:eastAsia="標楷體" w:hAnsi="標楷體" w:hint="eastAsia"/>
                <w:sz w:val="16"/>
                <w:szCs w:val="16"/>
              </w:rPr>
              <w:t>2</w:t>
            </w:r>
            <w:r w:rsidRPr="00F04894">
              <w:rPr>
                <w:rFonts w:ascii="標楷體" w:eastAsia="標楷體" w:hAnsi="標楷體" w:hint="eastAsia"/>
                <w:sz w:val="16"/>
                <w:szCs w:val="16"/>
              </w:rPr>
              <w:t>呼吸與氣體的恆定（3）</w:t>
            </w:r>
          </w:p>
          <w:p w:rsidR="00FF298F" w:rsidRPr="00F04894" w:rsidRDefault="00FF298F" w:rsidP="00FF298F">
            <w:pPr>
              <w:spacing w:line="0" w:lineRule="atLeast"/>
              <w:ind w:firstLine="0"/>
              <w:rPr>
                <w:rFonts w:ascii="標楷體" w:eastAsia="標楷體" w:hAnsi="標楷體"/>
                <w:sz w:val="16"/>
                <w:szCs w:val="16"/>
              </w:rPr>
            </w:pPr>
            <w:r>
              <w:rPr>
                <w:rFonts w:ascii="標楷體" w:eastAsia="標楷體" w:hAnsi="標楷體" w:hint="eastAsia"/>
                <w:sz w:val="16"/>
                <w:szCs w:val="16"/>
              </w:rPr>
              <w:t>1</w:t>
            </w:r>
            <w:r w:rsidRPr="00F04894">
              <w:rPr>
                <w:rFonts w:ascii="標楷體" w:eastAsia="標楷體" w:hAnsi="標楷體" w:hint="eastAsia"/>
                <w:sz w:val="16"/>
                <w:szCs w:val="16"/>
              </w:rPr>
              <w:t>. 本節對學生而言較陌生的是呼吸作用，因此對於這個概念宜多加解釋。</w:t>
            </w:r>
          </w:p>
          <w:p w:rsidR="00FF298F" w:rsidRPr="00F04894" w:rsidRDefault="00FF298F" w:rsidP="00FF298F">
            <w:pPr>
              <w:spacing w:line="0" w:lineRule="atLeast"/>
              <w:ind w:firstLine="0"/>
              <w:rPr>
                <w:rFonts w:ascii="標楷體" w:eastAsia="標楷體" w:hAnsi="標楷體"/>
                <w:sz w:val="16"/>
                <w:szCs w:val="16"/>
              </w:rPr>
            </w:pPr>
            <w:r>
              <w:rPr>
                <w:rFonts w:ascii="標楷體" w:eastAsia="標楷體" w:hAnsi="標楷體" w:hint="eastAsia"/>
                <w:sz w:val="16"/>
                <w:szCs w:val="16"/>
              </w:rPr>
              <w:t>2</w:t>
            </w:r>
            <w:r w:rsidRPr="00F04894">
              <w:rPr>
                <w:rFonts w:ascii="標楷體" w:eastAsia="標楷體" w:hAnsi="標楷體" w:hint="eastAsia"/>
                <w:sz w:val="16"/>
                <w:szCs w:val="16"/>
              </w:rPr>
              <w:t>. 由於概念多，但多半與生活相關，最好能讓學生多講述自身經驗，或使用模型模擬操作，以幫助學生理解。</w:t>
            </w:r>
          </w:p>
          <w:p w:rsidR="00FF298F" w:rsidRPr="00F04894" w:rsidRDefault="00FF298F" w:rsidP="00FF298F">
            <w:pPr>
              <w:spacing w:line="0" w:lineRule="atLeast"/>
              <w:ind w:firstLine="0"/>
              <w:rPr>
                <w:rFonts w:ascii="標楷體" w:eastAsia="標楷體" w:hAnsi="標楷體"/>
                <w:sz w:val="16"/>
                <w:szCs w:val="16"/>
              </w:rPr>
            </w:pPr>
            <w:r>
              <w:rPr>
                <w:rFonts w:ascii="標楷體" w:eastAsia="標楷體" w:hAnsi="標楷體" w:hint="eastAsia"/>
                <w:sz w:val="16"/>
                <w:szCs w:val="16"/>
              </w:rPr>
              <w:t>3</w:t>
            </w:r>
            <w:r w:rsidRPr="00F04894">
              <w:rPr>
                <w:rFonts w:ascii="標楷體" w:eastAsia="標楷體" w:hAnsi="標楷體" w:hint="eastAsia"/>
                <w:sz w:val="16"/>
                <w:szCs w:val="16"/>
              </w:rPr>
              <w:t>. 培養根據實驗數據做推論、分析、討論、歸納及發表的能力。</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3.教學影片</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4.呼吸模型</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觀察記錄</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rPr>
              <w:t>第二十週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1/8~1/12</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 xml:space="preserve">Dc-Ⅳ-2 人體的內分泌系統能調節代謝作用，維持體內物質的恆定。 </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Dc-Ⅳ-4 人體會藉由各系統的協調，使體內所含的物質以及各種狀態能維持在一定範圍內。</w:t>
            </w:r>
          </w:p>
          <w:p w:rsidR="00FF298F" w:rsidRPr="00F04894" w:rsidRDefault="00FF298F" w:rsidP="00FF298F">
            <w:pPr>
              <w:spacing w:line="0" w:lineRule="atLeast"/>
              <w:ind w:firstLine="0"/>
              <w:rPr>
                <w:rFonts w:ascii="標楷體" w:eastAsia="標楷體" w:hAnsi="標楷體"/>
                <w:sz w:val="16"/>
                <w:szCs w:val="16"/>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tr-IV-1能將所習得的知識正確的連結到所觀察到的自然現象及實驗數據，並推論出其中的關聯，進而運用習得的知識來解釋自己論點的正確性。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po-Ⅳ-1能從學習活動、日常經驗及科技運用、自然環境、書刊及網路媒體中，進行各種有計畫的觀察，進而能察覺問題。</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ai-Ⅳ-3 透過所學到的科學知識和科學探索的各種方法，解釋自然現象發生的原因，建立科學學習的自信心。</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w:t>
            </w:r>
            <w:r>
              <w:rPr>
                <w:rFonts w:ascii="標楷體" w:eastAsia="標楷體" w:hAnsi="標楷體" w:hint="eastAsia"/>
                <w:sz w:val="16"/>
                <w:szCs w:val="16"/>
              </w:rPr>
              <w:t>5</w:t>
            </w:r>
            <w:r w:rsidRPr="00F04894">
              <w:rPr>
                <w:rFonts w:ascii="標楷體" w:eastAsia="標楷體" w:hAnsi="標楷體" w:hint="eastAsia"/>
                <w:sz w:val="16"/>
                <w:szCs w:val="16"/>
              </w:rPr>
              <w:t>章：生物體內的恆定</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w:t>
            </w:r>
            <w:r>
              <w:rPr>
                <w:rFonts w:ascii="標楷體" w:eastAsia="標楷體" w:hAnsi="標楷體" w:hint="eastAsia"/>
                <w:sz w:val="16"/>
                <w:szCs w:val="16"/>
              </w:rPr>
              <w:t>5</w:t>
            </w:r>
            <w:r w:rsidRPr="00F04894">
              <w:rPr>
                <w:rFonts w:ascii="標楷體" w:eastAsia="標楷體" w:hAnsi="標楷體" w:hint="eastAsia"/>
                <w:sz w:val="16"/>
                <w:szCs w:val="16"/>
              </w:rPr>
              <w:t>-</w:t>
            </w:r>
            <w:r>
              <w:rPr>
                <w:rFonts w:ascii="標楷體" w:eastAsia="標楷體" w:hAnsi="標楷體" w:hint="eastAsia"/>
                <w:sz w:val="16"/>
                <w:szCs w:val="16"/>
              </w:rPr>
              <w:t>3</w:t>
            </w:r>
            <w:r w:rsidRPr="00F04894">
              <w:rPr>
                <w:rFonts w:ascii="標楷體" w:eastAsia="標楷體" w:hAnsi="標楷體" w:hint="eastAsia"/>
                <w:sz w:val="16"/>
                <w:szCs w:val="16"/>
              </w:rPr>
              <w:t>血糖的恆定（3）</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強調胰島素和升糖素的功能與兩者對血糖調節之拮抗作用。</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分析血糖對細胞的重要性，使學生了解糖尿病為何會影響健康。</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由血糖過高或過低都會影響健康的事實，強調自然界的變化有一定的規律性，每一種物質都應維持在適當的範圍，過與不及皆會產生問題。</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4. 透過學習調節血糖恆定的機制，引導學生思考如何照顧糖尿病患。</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3.教學影片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p>
        </w:tc>
      </w:tr>
      <w:tr w:rsidR="00FF298F" w:rsidRPr="000520F3" w:rsidTr="001D362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F298F" w:rsidRPr="000520F3" w:rsidRDefault="00FF298F" w:rsidP="00FF298F">
            <w:pPr>
              <w:spacing w:line="0" w:lineRule="atLeast"/>
              <w:jc w:val="center"/>
              <w:rPr>
                <w:rFonts w:ascii="標楷體" w:eastAsia="標楷體" w:hAnsi="標楷體"/>
                <w:color w:val="auto"/>
                <w:sz w:val="22"/>
                <w:szCs w:val="22"/>
              </w:rPr>
            </w:pPr>
            <w:bookmarkStart w:id="0" w:name="_GoBack" w:colFirst="5" w:colLast="5"/>
            <w:r w:rsidRPr="000520F3">
              <w:rPr>
                <w:rFonts w:ascii="標楷體" w:eastAsia="標楷體" w:hAnsi="標楷體"/>
                <w:color w:val="auto"/>
                <w:sz w:val="22"/>
                <w:szCs w:val="22"/>
              </w:rPr>
              <w:lastRenderedPageBreak/>
              <w:t>第二十</w:t>
            </w:r>
            <w:r w:rsidRPr="000520F3">
              <w:rPr>
                <w:rFonts w:ascii="標楷體" w:eastAsia="標楷體" w:hAnsi="標楷體" w:hint="eastAsia"/>
                <w:color w:val="auto"/>
                <w:sz w:val="22"/>
                <w:szCs w:val="22"/>
              </w:rPr>
              <w:t>一</w:t>
            </w:r>
            <w:r w:rsidRPr="000520F3">
              <w:rPr>
                <w:rFonts w:ascii="標楷體" w:eastAsia="標楷體" w:hAnsi="標楷體"/>
                <w:color w:val="auto"/>
                <w:sz w:val="22"/>
                <w:szCs w:val="22"/>
              </w:rPr>
              <w:t>週</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hint="eastAsia"/>
                <w:color w:val="auto"/>
                <w:sz w:val="22"/>
                <w:szCs w:val="22"/>
              </w:rPr>
              <w:t>1/15~1/19</w:t>
            </w:r>
          </w:p>
          <w:p w:rsidR="00FF298F" w:rsidRPr="000520F3" w:rsidRDefault="00FF298F" w:rsidP="00FF298F">
            <w:pPr>
              <w:spacing w:line="0" w:lineRule="atLeast"/>
              <w:jc w:val="center"/>
              <w:rPr>
                <w:rFonts w:ascii="標楷體" w:eastAsia="標楷體" w:hAnsi="標楷體"/>
                <w:color w:val="auto"/>
                <w:sz w:val="22"/>
                <w:szCs w:val="22"/>
              </w:rPr>
            </w:pPr>
            <w:r w:rsidRPr="000520F3">
              <w:rPr>
                <w:rFonts w:ascii="標楷體" w:eastAsia="標楷體" w:hAnsi="標楷體"/>
                <w:color w:val="auto"/>
                <w:sz w:val="22"/>
                <w:szCs w:val="22"/>
                <w:highlight w:val="yellow"/>
              </w:rPr>
              <w:t>(</w:t>
            </w:r>
            <w:r w:rsidRPr="000520F3">
              <w:rPr>
                <w:rFonts w:ascii="標楷體" w:eastAsia="標楷體" w:hAnsi="標楷體" w:hint="eastAsia"/>
                <w:color w:val="auto"/>
                <w:sz w:val="22"/>
                <w:szCs w:val="22"/>
                <w:highlight w:val="yellow"/>
              </w:rPr>
              <w:t>預計</w:t>
            </w:r>
            <w:r w:rsidRPr="000520F3">
              <w:rPr>
                <w:rFonts w:ascii="標楷體" w:eastAsia="標楷體" w:hAnsi="標楷體"/>
                <w:color w:val="auto"/>
                <w:sz w:val="22"/>
                <w:szCs w:val="22"/>
                <w:highlight w:val="yellow"/>
              </w:rPr>
              <w:t>段考</w:t>
            </w:r>
            <w:r w:rsidRPr="000520F3">
              <w:rPr>
                <w:rFonts w:ascii="標楷體" w:eastAsia="標楷體" w:hAnsi="標楷體" w:hint="eastAsia"/>
                <w:color w:val="auto"/>
                <w:sz w:val="22"/>
                <w:szCs w:val="22"/>
                <w:highlight w:val="yellow"/>
              </w:rPr>
              <w:t>週</w:t>
            </w:r>
            <w:r w:rsidRPr="000520F3">
              <w:rPr>
                <w:rFonts w:ascii="標楷體" w:eastAsia="標楷體" w:hAnsi="標楷體"/>
                <w:color w:val="auto"/>
                <w:sz w:val="22"/>
                <w:szCs w:val="22"/>
                <w:highlight w:val="yellow"/>
              </w:rPr>
              <w:t>)</w:t>
            </w:r>
          </w:p>
        </w:tc>
        <w:tc>
          <w:tcPr>
            <w:tcW w:w="2146" w:type="dxa"/>
            <w:tcBorders>
              <w:top w:val="single" w:sz="8" w:space="0" w:color="000000"/>
              <w:left w:val="single" w:sz="8" w:space="0" w:color="000000"/>
              <w:bottom w:val="single" w:sz="8" w:space="0" w:color="000000"/>
              <w:right w:val="single" w:sz="8" w:space="0" w:color="000000"/>
            </w:tcBorders>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Dc-Ⅳ-4 人體會藉由各系統的協調，使體內所含的物質以及各種狀態能維持在一定範圍內。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Dc-Ⅳ-5 生物體能覺察外界環境變化、採取適當的反應以使體內環境維持恆定，這些現象能以觀察或改變自變項的方式來探討。</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Me-Ⅳ-1 環境汙染物對生物生長的影響及應用。</w:t>
            </w:r>
          </w:p>
        </w:tc>
        <w:tc>
          <w:tcPr>
            <w:tcW w:w="2693"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tr-IV-1</w:t>
            </w:r>
            <w:r w:rsidRPr="00F04894">
              <w:rPr>
                <w:rFonts w:ascii="標楷體" w:eastAsia="標楷體" w:hAnsi="標楷體" w:hint="eastAsia"/>
                <w:sz w:val="16"/>
                <w:szCs w:val="16"/>
              </w:rPr>
              <w:t>能將所習得的知識正確的連結到所觀察到的自然現象及實驗數據，並推論出其中的關聯，進而運用習得的知識來解釋自己論點的正確性。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po-</w:t>
            </w:r>
            <w:r w:rsidRPr="00F04894">
              <w:rPr>
                <w:rFonts w:ascii="標楷體" w:eastAsia="標楷體" w:hAnsi="標楷體" w:hint="eastAsia"/>
                <w:sz w:val="16"/>
                <w:szCs w:val="16"/>
              </w:rPr>
              <w:t>Ⅳ</w:t>
            </w:r>
            <w:r w:rsidRPr="00F04894">
              <w:rPr>
                <w:rFonts w:ascii="標楷體" w:eastAsia="標楷體" w:hAnsi="標楷體"/>
                <w:sz w:val="16"/>
                <w:szCs w:val="16"/>
              </w:rPr>
              <w:t>-1</w:t>
            </w:r>
            <w:r w:rsidRPr="00F04894">
              <w:rPr>
                <w:rFonts w:ascii="標楷體" w:eastAsia="標楷體" w:hAnsi="標楷體" w:hint="eastAsia"/>
                <w:sz w:val="16"/>
                <w:szCs w:val="16"/>
              </w:rPr>
              <w:t>能從學習活動、日常經驗及科技運用、自然環境、書刊及網路媒體中，進行各種有計畫的觀察，進而能察覺問題。</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ai-Ⅳ-3 透過所學到的科學知識和科學探索的各種方法，解釋自然現象發生的原因，建立科學學習的自信心。</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sz w:val="16"/>
                <w:szCs w:val="16"/>
              </w:rPr>
              <w:t>ah-</w:t>
            </w:r>
            <w:r w:rsidRPr="00F04894">
              <w:rPr>
                <w:rFonts w:ascii="標楷體" w:eastAsia="標楷體" w:hAnsi="標楷體" w:hint="eastAsia"/>
                <w:sz w:val="16"/>
                <w:szCs w:val="16"/>
              </w:rPr>
              <w:t>Ⅳ</w:t>
            </w:r>
            <w:r w:rsidRPr="00F04894">
              <w:rPr>
                <w:rFonts w:ascii="標楷體" w:eastAsia="標楷體" w:hAnsi="標楷體"/>
                <w:sz w:val="16"/>
                <w:szCs w:val="16"/>
              </w:rPr>
              <w:t xml:space="preserve">-1 </w:t>
            </w:r>
            <w:r w:rsidRPr="00F04894">
              <w:rPr>
                <w:rFonts w:ascii="標楷體" w:eastAsia="標楷體" w:hAnsi="標楷體" w:hint="eastAsia"/>
                <w:sz w:val="16"/>
                <w:szCs w:val="16"/>
              </w:rPr>
              <w:t>對於有關科學發現的報導，甚至權威的解釋（例如：報章雜誌的報導或書本上的解釋），能抱持懷疑的態度，評估其推論的證據是否充分且可信賴。</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第</w:t>
            </w:r>
            <w:r>
              <w:rPr>
                <w:rFonts w:ascii="標楷體" w:eastAsia="標楷體" w:hAnsi="標楷體" w:hint="eastAsia"/>
                <w:sz w:val="16"/>
                <w:szCs w:val="16"/>
              </w:rPr>
              <w:t>5</w:t>
            </w:r>
            <w:r w:rsidRPr="00F04894">
              <w:rPr>
                <w:rFonts w:ascii="標楷體" w:eastAsia="標楷體" w:hAnsi="標楷體" w:hint="eastAsia"/>
                <w:sz w:val="16"/>
                <w:szCs w:val="16"/>
              </w:rPr>
              <w:t>章：生物體內的恆定</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w:t>
            </w:r>
            <w:r>
              <w:rPr>
                <w:rFonts w:ascii="標楷體" w:eastAsia="標楷體" w:hAnsi="標楷體" w:hint="eastAsia"/>
                <w:sz w:val="16"/>
                <w:szCs w:val="16"/>
              </w:rPr>
              <w:t>5</w:t>
            </w:r>
            <w:r w:rsidRPr="00F04894">
              <w:rPr>
                <w:rFonts w:ascii="標楷體" w:eastAsia="標楷體" w:hAnsi="標楷體" w:hint="eastAsia"/>
                <w:sz w:val="16"/>
                <w:szCs w:val="16"/>
              </w:rPr>
              <w:t>-3排泄與水分的恆定（</w:t>
            </w:r>
            <w:r>
              <w:rPr>
                <w:rFonts w:ascii="標楷體" w:eastAsia="標楷體" w:hAnsi="標楷體" w:hint="eastAsia"/>
                <w:sz w:val="16"/>
                <w:szCs w:val="16"/>
              </w:rPr>
              <w:t>2</w:t>
            </w:r>
            <w:r w:rsidRPr="00F04894">
              <w:rPr>
                <w:rFonts w:ascii="標楷體" w:eastAsia="標楷體" w:hAnsi="標楷體" w:hint="eastAsia"/>
                <w:sz w:val="16"/>
                <w:szCs w:val="16"/>
              </w:rPr>
              <w:t>）</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1. 強調體內水分若無法維持恆定，細胞的形態和生理機能皆會受到影響，藉此突顯調節水分恆定的重要性。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2. 介紹植物葉片上氣孔的分布位置及其他防止水分散失的構造，引導學生了解生物體結構在演化上的智慧。</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3. 由葉片泌溢現象的功能，強調植物調節體內水分恆定的方法。</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4. 藉由人體內調節水分恆定的機制，驗證身體透過神經和內分泌系統維持體內環境的恆定。</w:t>
            </w:r>
          </w:p>
          <w:p w:rsidR="00FF298F" w:rsidRPr="00F04894" w:rsidRDefault="00FF298F" w:rsidP="00FF298F">
            <w:pPr>
              <w:spacing w:line="0" w:lineRule="atLeast"/>
              <w:ind w:firstLine="0"/>
              <w:rPr>
                <w:rFonts w:ascii="標楷體" w:eastAsia="標楷體" w:hAnsi="標楷體"/>
                <w:sz w:val="16"/>
                <w:szCs w:val="16"/>
              </w:rPr>
            </w:pPr>
            <w:r w:rsidRPr="00F04894">
              <w:rPr>
                <w:rFonts w:ascii="標楷體" w:eastAsia="標楷體" w:hAnsi="標楷體" w:hint="eastAsia"/>
                <w:sz w:val="16"/>
                <w:szCs w:val="16"/>
              </w:rPr>
              <w:t>5. 了解生物體內廢物的來源與種類，以及不同排泄器官排除的廢物與調節的情形。</w:t>
            </w:r>
          </w:p>
          <w:p w:rsidR="00FF298F" w:rsidRDefault="00FF298F" w:rsidP="00FF298F">
            <w:pPr>
              <w:spacing w:line="0" w:lineRule="atLeast"/>
              <w:ind w:firstLine="0"/>
              <w:rPr>
                <w:rFonts w:ascii="標楷體" w:eastAsia="標楷體" w:hAnsi="標楷體"/>
                <w:sz w:val="16"/>
                <w:szCs w:val="16"/>
              </w:rPr>
            </w:pPr>
          </w:p>
          <w:p w:rsidR="00FF298F" w:rsidRPr="00F04894" w:rsidRDefault="00FF298F" w:rsidP="00FF298F">
            <w:pPr>
              <w:spacing w:line="0" w:lineRule="atLeast"/>
              <w:ind w:firstLine="0"/>
              <w:rPr>
                <w:rFonts w:ascii="標楷體" w:eastAsia="標楷體" w:hAnsi="標楷體"/>
                <w:sz w:val="16"/>
                <w:szCs w:val="16"/>
              </w:rPr>
            </w:pPr>
            <w:r>
              <w:rPr>
                <w:rFonts w:ascii="標楷體" w:eastAsia="標楷體" w:hAnsi="標楷體" w:hint="eastAsia"/>
                <w:sz w:val="16"/>
                <w:szCs w:val="16"/>
              </w:rPr>
              <w:t>第三次段考評量(1)</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jc w:val="center"/>
              <w:rPr>
                <w:rFonts w:ascii="標楷體" w:eastAsia="標楷體" w:hAnsi="標楷體" w:cs="標楷體"/>
                <w:color w:val="FF0000"/>
                <w:sz w:val="24"/>
                <w:szCs w:val="24"/>
              </w:rPr>
            </w:pPr>
            <w:r w:rsidRPr="00F04894">
              <w:rPr>
                <w:rFonts w:ascii="標楷體" w:eastAsia="標楷體" w:hAnsi="標楷體" w:cs="標楷體" w:hint="eastAsia"/>
                <w:color w:val="000000" w:themeColor="text1"/>
                <w:sz w:val="24"/>
                <w:szCs w:val="24"/>
              </w:rPr>
              <w:t>3</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Default="00FF298F" w:rsidP="00FF298F">
            <w:pPr>
              <w:spacing w:line="240" w:lineRule="atLeast"/>
              <w:ind w:left="92" w:hanging="7"/>
              <w:jc w:val="left"/>
              <w:rPr>
                <w:rFonts w:ascii="標楷體" w:eastAsia="標楷體" w:hAnsi="標楷體"/>
                <w:sz w:val="16"/>
                <w:szCs w:val="16"/>
              </w:rPr>
            </w:pPr>
            <w:r w:rsidRPr="00A25173">
              <w:rPr>
                <w:rFonts w:ascii="標楷體" w:eastAsia="標楷體" w:hAnsi="標楷體" w:hint="eastAsia"/>
                <w:sz w:val="16"/>
                <w:szCs w:val="16"/>
              </w:rPr>
              <w:t>1.</w:t>
            </w:r>
            <w:r>
              <w:rPr>
                <w:rFonts w:ascii="標楷體" w:eastAsia="標楷體" w:hAnsi="標楷體" w:hint="eastAsia"/>
                <w:sz w:val="16"/>
                <w:szCs w:val="16"/>
              </w:rPr>
              <w:t>課本</w:t>
            </w:r>
          </w:p>
          <w:p w:rsidR="00FF298F" w:rsidRDefault="00FF298F" w:rsidP="00FF298F">
            <w:pPr>
              <w:spacing w:line="240" w:lineRule="atLeast"/>
              <w:ind w:left="92" w:hanging="7"/>
              <w:jc w:val="left"/>
              <w:rPr>
                <w:rFonts w:ascii="標楷體" w:eastAsia="標楷體" w:hAnsi="標楷體"/>
                <w:sz w:val="16"/>
                <w:szCs w:val="16"/>
              </w:rPr>
            </w:pPr>
            <w:r>
              <w:rPr>
                <w:rFonts w:ascii="標楷體" w:eastAsia="標楷體" w:hAnsi="標楷體" w:hint="eastAsia"/>
                <w:sz w:val="16"/>
                <w:szCs w:val="16"/>
              </w:rPr>
              <w:t>2.學習單</w:t>
            </w:r>
          </w:p>
          <w:p w:rsidR="00FF298F" w:rsidRPr="00FF298F" w:rsidRDefault="00FF298F" w:rsidP="00FF298F">
            <w:pPr>
              <w:spacing w:line="240" w:lineRule="atLeast"/>
              <w:ind w:left="92" w:hanging="7"/>
              <w:jc w:val="left"/>
              <w:rPr>
                <w:rFonts w:ascii="標楷體" w:eastAsia="標楷體" w:hAnsi="標楷體" w:hint="eastAsia"/>
                <w:sz w:val="16"/>
                <w:szCs w:val="16"/>
              </w:rPr>
            </w:pPr>
            <w:r>
              <w:rPr>
                <w:rFonts w:ascii="標楷體" w:eastAsia="標楷體" w:hAnsi="標楷體" w:hint="eastAsia"/>
                <w:sz w:val="16"/>
                <w:szCs w:val="16"/>
              </w:rPr>
              <w:t>3.教學影片</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參與態度</w:t>
            </w:r>
          </w:p>
          <w:p w:rsidR="00FF298F" w:rsidRPr="00F04894" w:rsidRDefault="00FF298F" w:rsidP="00FF298F">
            <w:pPr>
              <w:pStyle w:val="aff9"/>
              <w:spacing w:line="0" w:lineRule="atLeast"/>
              <w:rPr>
                <w:rFonts w:ascii="標楷體" w:eastAsia="標楷體" w:hAnsi="標楷體"/>
                <w:sz w:val="16"/>
                <w:szCs w:val="16"/>
              </w:rPr>
            </w:pPr>
            <w:r w:rsidRPr="00F04894">
              <w:rPr>
                <w:rFonts w:ascii="標楷體" w:eastAsia="標楷體" w:hAnsi="標楷體" w:hint="eastAsia"/>
                <w:sz w:val="16"/>
                <w:szCs w:val="16"/>
              </w:rPr>
              <w:t>合作能力</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F298F" w:rsidRPr="00F04894" w:rsidRDefault="00FF298F" w:rsidP="00FF298F">
            <w:pPr>
              <w:spacing w:line="0" w:lineRule="atLeast"/>
              <w:ind w:firstLine="0"/>
              <w:rPr>
                <w:rFonts w:ascii="標楷體" w:eastAsia="標楷體" w:hAnsi="標楷體"/>
                <w:b/>
                <w:sz w:val="16"/>
                <w:szCs w:val="16"/>
              </w:rPr>
            </w:pPr>
          </w:p>
        </w:tc>
        <w:tc>
          <w:tcPr>
            <w:tcW w:w="1197" w:type="dxa"/>
            <w:tcBorders>
              <w:top w:val="single" w:sz="8" w:space="0" w:color="000000"/>
              <w:bottom w:val="single" w:sz="8" w:space="0" w:color="000000"/>
              <w:right w:val="single" w:sz="8" w:space="0" w:color="000000"/>
            </w:tcBorders>
          </w:tcPr>
          <w:p w:rsidR="00FF298F" w:rsidRPr="000520F3" w:rsidRDefault="00FF298F" w:rsidP="00FF298F">
            <w:pPr>
              <w:adjustRightInd w:val="0"/>
              <w:snapToGrid w:val="0"/>
              <w:spacing w:line="0" w:lineRule="atLeast"/>
              <w:ind w:hanging="7"/>
              <w:jc w:val="left"/>
              <w:rPr>
                <w:rFonts w:ascii="標楷體" w:eastAsia="標楷體" w:hAnsi="標楷體" w:cs="標楷體"/>
                <w:sz w:val="22"/>
                <w:szCs w:val="22"/>
              </w:rPr>
            </w:pPr>
            <w:r w:rsidRPr="000520F3">
              <w:rPr>
                <w:rFonts w:ascii="標楷體" w:eastAsia="標楷體" w:hAnsi="標楷體" w:cs="標楷體" w:hint="eastAsia"/>
                <w:color w:val="FF0000"/>
                <w:sz w:val="22"/>
                <w:szCs w:val="22"/>
                <w:highlight w:val="yellow"/>
              </w:rPr>
              <w:t>線上教學</w:t>
            </w:r>
          </w:p>
        </w:tc>
      </w:tr>
    </w:tbl>
    <w:bookmarkEnd w:id="0"/>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w:t>
      </w:r>
      <w:r w:rsidRPr="007239F5">
        <w:rPr>
          <w:rFonts w:ascii="標楷體" w:eastAsia="標楷體" w:hAnsi="標楷體" w:cs="標楷體" w:hint="eastAsia"/>
          <w:color w:val="FF0000"/>
          <w:sz w:val="24"/>
          <w:szCs w:val="24"/>
          <w:highlight w:val="yellow"/>
        </w:rPr>
        <w:t>本課程是否有校外人士協助教學</w:t>
      </w:r>
    </w:p>
    <w:p w:rsidR="00E41D93" w:rsidRDefault="006F2995" w:rsidP="00E41D93">
      <w:pPr>
        <w:rPr>
          <w:rFonts w:ascii="標楷體" w:eastAsia="標楷體" w:hAnsi="標楷體" w:cs="標楷體"/>
          <w:color w:val="auto"/>
          <w:sz w:val="24"/>
          <w:szCs w:val="24"/>
        </w:rPr>
      </w:pPr>
      <w:r w:rsidRPr="0067566D">
        <w:rPr>
          <w:rFonts w:asciiTheme="majorEastAsia" w:eastAsiaTheme="majorEastAsia" w:hAnsiTheme="majorEastAsia"/>
          <w:b/>
          <w:color w:val="auto"/>
          <w:sz w:val="24"/>
          <w:szCs w:val="24"/>
        </w:rPr>
        <w:t>■</w:t>
      </w:r>
      <w:r w:rsidR="00E41D93">
        <w:rPr>
          <w:rFonts w:ascii="標楷體" w:eastAsia="標楷體" w:hAnsi="標楷體" w:cs="標楷體" w:hint="eastAsia"/>
          <w:color w:val="auto"/>
          <w:sz w:val="24"/>
          <w:szCs w:val="24"/>
        </w:rPr>
        <w:t>否，全學年都沒有(以下免填)</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9"/>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625" w:rsidRDefault="001D3625">
      <w:r>
        <w:separator/>
      </w:r>
    </w:p>
  </w:endnote>
  <w:endnote w:type="continuationSeparator" w:id="0">
    <w:p w:rsidR="001D3625" w:rsidRDefault="001D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Content>
      <w:p w:rsidR="001D3625" w:rsidRDefault="001D3625">
        <w:pPr>
          <w:pStyle w:val="aff5"/>
          <w:jc w:val="center"/>
        </w:pPr>
        <w:r>
          <w:fldChar w:fldCharType="begin"/>
        </w:r>
        <w:r>
          <w:instrText>PAGE   \* MERGEFORMAT</w:instrText>
        </w:r>
        <w:r>
          <w:fldChar w:fldCharType="separate"/>
        </w:r>
        <w:r w:rsidRPr="00F76716">
          <w:rPr>
            <w:noProof/>
            <w:lang w:val="zh-TW"/>
          </w:rPr>
          <w:t>2</w:t>
        </w:r>
        <w:r>
          <w:fldChar w:fldCharType="end"/>
        </w:r>
      </w:p>
    </w:sdtContent>
  </w:sdt>
  <w:p w:rsidR="001D3625" w:rsidRDefault="001D3625">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625" w:rsidRDefault="001D3625">
      <w:r>
        <w:separator/>
      </w:r>
    </w:p>
  </w:footnote>
  <w:footnote w:type="continuationSeparator" w:id="0">
    <w:p w:rsidR="001D3625" w:rsidRDefault="001D3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462C"/>
    <w:multiLevelType w:val="hybridMultilevel"/>
    <w:tmpl w:val="509004DC"/>
    <w:lvl w:ilvl="0" w:tplc="49C8F59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 w15:restartNumberingAfterBreak="0">
    <w:nsid w:val="0DBB025C"/>
    <w:multiLevelType w:val="hybridMultilevel"/>
    <w:tmpl w:val="F0A68FE2"/>
    <w:lvl w:ilvl="0" w:tplc="49C8F59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 w15:restartNumberingAfterBreak="0">
    <w:nsid w:val="19186D71"/>
    <w:multiLevelType w:val="hybridMultilevel"/>
    <w:tmpl w:val="042C5332"/>
    <w:lvl w:ilvl="0" w:tplc="863072F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 w15:restartNumberingAfterBreak="0">
    <w:nsid w:val="1BFE0FC2"/>
    <w:multiLevelType w:val="hybridMultilevel"/>
    <w:tmpl w:val="F1EC7BE4"/>
    <w:lvl w:ilvl="0" w:tplc="49C8F59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 w15:restartNumberingAfterBreak="0">
    <w:nsid w:val="1CC97728"/>
    <w:multiLevelType w:val="hybridMultilevel"/>
    <w:tmpl w:val="F2A2D356"/>
    <w:lvl w:ilvl="0" w:tplc="49C8F59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5" w15:restartNumberingAfterBreak="0">
    <w:nsid w:val="1E607B8F"/>
    <w:multiLevelType w:val="hybridMultilevel"/>
    <w:tmpl w:val="B5760732"/>
    <w:lvl w:ilvl="0" w:tplc="FFF8653E">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6" w15:restartNumberingAfterBreak="0">
    <w:nsid w:val="223F14BB"/>
    <w:multiLevelType w:val="hybridMultilevel"/>
    <w:tmpl w:val="01CA1374"/>
    <w:lvl w:ilvl="0" w:tplc="49C8F59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7" w15:restartNumberingAfterBreak="0">
    <w:nsid w:val="258E64EE"/>
    <w:multiLevelType w:val="hybridMultilevel"/>
    <w:tmpl w:val="A324274A"/>
    <w:lvl w:ilvl="0" w:tplc="863072FC">
      <w:start w:val="1"/>
      <w:numFmt w:val="decimal"/>
      <w:lvlText w:val="%1."/>
      <w:lvlJc w:val="left"/>
      <w:pPr>
        <w:ind w:left="406"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8" w15:restartNumberingAfterBreak="0">
    <w:nsid w:val="2656610F"/>
    <w:multiLevelType w:val="hybridMultilevel"/>
    <w:tmpl w:val="1378295A"/>
    <w:lvl w:ilvl="0" w:tplc="43C662FE">
      <w:start w:val="1"/>
      <w:numFmt w:val="decimal"/>
      <w:lvlText w:val="%1."/>
      <w:lvlJc w:val="left"/>
      <w:pPr>
        <w:ind w:left="383" w:hanging="360"/>
      </w:pPr>
      <w:rPr>
        <w:rFonts w:hint="default"/>
        <w:color w:val="auto"/>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9" w15:restartNumberingAfterBreak="0">
    <w:nsid w:val="2A6B74DD"/>
    <w:multiLevelType w:val="hybridMultilevel"/>
    <w:tmpl w:val="2626C626"/>
    <w:lvl w:ilvl="0" w:tplc="43C662FE">
      <w:start w:val="1"/>
      <w:numFmt w:val="decimal"/>
      <w:lvlText w:val="%1."/>
      <w:lvlJc w:val="left"/>
      <w:pPr>
        <w:ind w:left="383" w:hanging="360"/>
      </w:pPr>
      <w:rPr>
        <w:rFonts w:hint="default"/>
        <w:color w:val="auto"/>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0" w15:restartNumberingAfterBreak="0">
    <w:nsid w:val="2C08660A"/>
    <w:multiLevelType w:val="hybridMultilevel"/>
    <w:tmpl w:val="BAC48252"/>
    <w:lvl w:ilvl="0" w:tplc="49C8F594">
      <w:start w:val="1"/>
      <w:numFmt w:val="decimal"/>
      <w:lvlText w:val="%1."/>
      <w:lvlJc w:val="left"/>
      <w:pPr>
        <w:ind w:left="406"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1" w15:restartNumberingAfterBreak="0">
    <w:nsid w:val="2CD92F82"/>
    <w:multiLevelType w:val="hybridMultilevel"/>
    <w:tmpl w:val="92B6E528"/>
    <w:lvl w:ilvl="0" w:tplc="49C8F59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2" w15:restartNumberingAfterBreak="0">
    <w:nsid w:val="2ED9050D"/>
    <w:multiLevelType w:val="hybridMultilevel"/>
    <w:tmpl w:val="18FE143A"/>
    <w:lvl w:ilvl="0" w:tplc="49C8F59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3" w15:restartNumberingAfterBreak="0">
    <w:nsid w:val="323314EA"/>
    <w:multiLevelType w:val="hybridMultilevel"/>
    <w:tmpl w:val="A6C8F824"/>
    <w:lvl w:ilvl="0" w:tplc="49C8F59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4" w15:restartNumberingAfterBreak="0">
    <w:nsid w:val="369F26F3"/>
    <w:multiLevelType w:val="hybridMultilevel"/>
    <w:tmpl w:val="2F9CC01E"/>
    <w:lvl w:ilvl="0" w:tplc="FFF8653E">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5" w15:restartNumberingAfterBreak="0">
    <w:nsid w:val="36C024BA"/>
    <w:multiLevelType w:val="hybridMultilevel"/>
    <w:tmpl w:val="EC46FF30"/>
    <w:lvl w:ilvl="0" w:tplc="8A2AD020">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6" w15:restartNumberingAfterBreak="0">
    <w:nsid w:val="43F96262"/>
    <w:multiLevelType w:val="hybridMultilevel"/>
    <w:tmpl w:val="A942EF06"/>
    <w:lvl w:ilvl="0" w:tplc="49C8F59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7" w15:restartNumberingAfterBreak="0">
    <w:nsid w:val="44332270"/>
    <w:multiLevelType w:val="hybridMultilevel"/>
    <w:tmpl w:val="87B48198"/>
    <w:lvl w:ilvl="0" w:tplc="863072F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15:restartNumberingAfterBreak="0">
    <w:nsid w:val="455627EF"/>
    <w:multiLevelType w:val="hybridMultilevel"/>
    <w:tmpl w:val="3790D6C4"/>
    <w:lvl w:ilvl="0" w:tplc="FFF8653E">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9" w15:restartNumberingAfterBreak="0">
    <w:nsid w:val="48AF1437"/>
    <w:multiLevelType w:val="hybridMultilevel"/>
    <w:tmpl w:val="54DA9CDE"/>
    <w:lvl w:ilvl="0" w:tplc="FFF8653E">
      <w:start w:val="1"/>
      <w:numFmt w:val="decimal"/>
      <w:lvlText w:val="%1."/>
      <w:lvlJc w:val="left"/>
      <w:pPr>
        <w:ind w:left="406"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0" w15:restartNumberingAfterBreak="0">
    <w:nsid w:val="492C52E1"/>
    <w:multiLevelType w:val="hybridMultilevel"/>
    <w:tmpl w:val="6966C754"/>
    <w:lvl w:ilvl="0" w:tplc="863072F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1" w15:restartNumberingAfterBreak="0">
    <w:nsid w:val="4CD25F2B"/>
    <w:multiLevelType w:val="hybridMultilevel"/>
    <w:tmpl w:val="09F42FF6"/>
    <w:lvl w:ilvl="0" w:tplc="49C8F59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2" w15:restartNumberingAfterBreak="0">
    <w:nsid w:val="4CF35C70"/>
    <w:multiLevelType w:val="hybridMultilevel"/>
    <w:tmpl w:val="49D61602"/>
    <w:lvl w:ilvl="0" w:tplc="49C8F59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3" w15:restartNumberingAfterBreak="0">
    <w:nsid w:val="4E596E7D"/>
    <w:multiLevelType w:val="hybridMultilevel"/>
    <w:tmpl w:val="5E6230FA"/>
    <w:lvl w:ilvl="0" w:tplc="FFF8653E">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4" w15:restartNumberingAfterBreak="0">
    <w:nsid w:val="55A13818"/>
    <w:multiLevelType w:val="hybridMultilevel"/>
    <w:tmpl w:val="842068BC"/>
    <w:lvl w:ilvl="0" w:tplc="863072FC">
      <w:start w:val="1"/>
      <w:numFmt w:val="decimal"/>
      <w:lvlText w:val="%1."/>
      <w:lvlJc w:val="left"/>
      <w:pPr>
        <w:ind w:left="38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B05F49"/>
    <w:multiLevelType w:val="hybridMultilevel"/>
    <w:tmpl w:val="B58C2BC6"/>
    <w:lvl w:ilvl="0" w:tplc="34261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CB5C20"/>
    <w:multiLevelType w:val="hybridMultilevel"/>
    <w:tmpl w:val="8AFEACB4"/>
    <w:lvl w:ilvl="0" w:tplc="49C8F59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7" w15:restartNumberingAfterBreak="0">
    <w:nsid w:val="5DC17759"/>
    <w:multiLevelType w:val="hybridMultilevel"/>
    <w:tmpl w:val="ECD2CCBC"/>
    <w:lvl w:ilvl="0" w:tplc="7BA4CB3A">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8" w15:restartNumberingAfterBreak="0">
    <w:nsid w:val="5E9240E9"/>
    <w:multiLevelType w:val="hybridMultilevel"/>
    <w:tmpl w:val="860E28D2"/>
    <w:lvl w:ilvl="0" w:tplc="49C8F594">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9" w15:restartNumberingAfterBreak="0">
    <w:nsid w:val="60BB421B"/>
    <w:multiLevelType w:val="hybridMultilevel"/>
    <w:tmpl w:val="ED00A000"/>
    <w:lvl w:ilvl="0" w:tplc="863072F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0" w15:restartNumberingAfterBreak="0">
    <w:nsid w:val="6B46291F"/>
    <w:multiLevelType w:val="hybridMultilevel"/>
    <w:tmpl w:val="A704F468"/>
    <w:lvl w:ilvl="0" w:tplc="FFF8653E">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1" w15:restartNumberingAfterBreak="0">
    <w:nsid w:val="73554304"/>
    <w:multiLevelType w:val="hybridMultilevel"/>
    <w:tmpl w:val="098E0754"/>
    <w:lvl w:ilvl="0" w:tplc="863072F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2" w15:restartNumberingAfterBreak="0">
    <w:nsid w:val="794520B6"/>
    <w:multiLevelType w:val="hybridMultilevel"/>
    <w:tmpl w:val="81D43C7E"/>
    <w:lvl w:ilvl="0" w:tplc="0F7C7400">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33" w15:restartNumberingAfterBreak="0">
    <w:nsid w:val="7C121322"/>
    <w:multiLevelType w:val="hybridMultilevel"/>
    <w:tmpl w:val="DD409496"/>
    <w:lvl w:ilvl="0" w:tplc="863072F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num w:numId="1">
    <w:abstractNumId w:val="32"/>
  </w:num>
  <w:num w:numId="2">
    <w:abstractNumId w:val="20"/>
  </w:num>
  <w:num w:numId="3">
    <w:abstractNumId w:val="7"/>
  </w:num>
  <w:num w:numId="4">
    <w:abstractNumId w:val="33"/>
  </w:num>
  <w:num w:numId="5">
    <w:abstractNumId w:val="24"/>
  </w:num>
  <w:num w:numId="6">
    <w:abstractNumId w:val="17"/>
  </w:num>
  <w:num w:numId="7">
    <w:abstractNumId w:val="2"/>
  </w:num>
  <w:num w:numId="8">
    <w:abstractNumId w:val="31"/>
  </w:num>
  <w:num w:numId="9">
    <w:abstractNumId w:val="29"/>
  </w:num>
  <w:num w:numId="10">
    <w:abstractNumId w:val="27"/>
  </w:num>
  <w:num w:numId="11">
    <w:abstractNumId w:val="15"/>
  </w:num>
  <w:num w:numId="12">
    <w:abstractNumId w:val="8"/>
  </w:num>
  <w:num w:numId="13">
    <w:abstractNumId w:val="19"/>
  </w:num>
  <w:num w:numId="14">
    <w:abstractNumId w:val="14"/>
  </w:num>
  <w:num w:numId="15">
    <w:abstractNumId w:val="30"/>
  </w:num>
  <w:num w:numId="16">
    <w:abstractNumId w:val="23"/>
  </w:num>
  <w:num w:numId="17">
    <w:abstractNumId w:val="18"/>
  </w:num>
  <w:num w:numId="18">
    <w:abstractNumId w:val="5"/>
  </w:num>
  <w:num w:numId="19">
    <w:abstractNumId w:val="1"/>
  </w:num>
  <w:num w:numId="20">
    <w:abstractNumId w:val="10"/>
  </w:num>
  <w:num w:numId="21">
    <w:abstractNumId w:val="22"/>
  </w:num>
  <w:num w:numId="22">
    <w:abstractNumId w:val="28"/>
  </w:num>
  <w:num w:numId="23">
    <w:abstractNumId w:val="0"/>
  </w:num>
  <w:num w:numId="24">
    <w:abstractNumId w:val="21"/>
  </w:num>
  <w:num w:numId="25">
    <w:abstractNumId w:val="4"/>
  </w:num>
  <w:num w:numId="26">
    <w:abstractNumId w:val="11"/>
  </w:num>
  <w:num w:numId="27">
    <w:abstractNumId w:val="12"/>
  </w:num>
  <w:num w:numId="28">
    <w:abstractNumId w:val="16"/>
  </w:num>
  <w:num w:numId="29">
    <w:abstractNumId w:val="6"/>
  </w:num>
  <w:num w:numId="30">
    <w:abstractNumId w:val="26"/>
  </w:num>
  <w:num w:numId="31">
    <w:abstractNumId w:val="3"/>
  </w:num>
  <w:num w:numId="32">
    <w:abstractNumId w:val="13"/>
  </w:num>
  <w:num w:numId="33">
    <w:abstractNumId w:val="9"/>
  </w:num>
  <w:num w:numId="34">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0F3"/>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3625"/>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4888"/>
    <w:rsid w:val="00225853"/>
    <w:rsid w:val="00227D43"/>
    <w:rsid w:val="002465A9"/>
    <w:rsid w:val="0025196E"/>
    <w:rsid w:val="00252E0C"/>
    <w:rsid w:val="00263A25"/>
    <w:rsid w:val="002654AE"/>
    <w:rsid w:val="002664FE"/>
    <w:rsid w:val="002670FA"/>
    <w:rsid w:val="00273584"/>
    <w:rsid w:val="00275763"/>
    <w:rsid w:val="00281385"/>
    <w:rsid w:val="00285A39"/>
    <w:rsid w:val="00290376"/>
    <w:rsid w:val="002915C9"/>
    <w:rsid w:val="002920BA"/>
    <w:rsid w:val="00294813"/>
    <w:rsid w:val="002A105E"/>
    <w:rsid w:val="002A10B6"/>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3DCF"/>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1FFA"/>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21C"/>
    <w:rsid w:val="006D3ACD"/>
    <w:rsid w:val="006D3CA3"/>
    <w:rsid w:val="006D52E9"/>
    <w:rsid w:val="006E27FD"/>
    <w:rsid w:val="006F2995"/>
    <w:rsid w:val="006F3A41"/>
    <w:rsid w:val="006F68F5"/>
    <w:rsid w:val="006F71C8"/>
    <w:rsid w:val="00700B02"/>
    <w:rsid w:val="00701F4B"/>
    <w:rsid w:val="00702282"/>
    <w:rsid w:val="007044B8"/>
    <w:rsid w:val="007061DD"/>
    <w:rsid w:val="00707F8C"/>
    <w:rsid w:val="00712C94"/>
    <w:rsid w:val="00716139"/>
    <w:rsid w:val="007239F5"/>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B79FD"/>
    <w:rsid w:val="007C0CAF"/>
    <w:rsid w:val="007C196E"/>
    <w:rsid w:val="007C2A65"/>
    <w:rsid w:val="007C355B"/>
    <w:rsid w:val="007C3C13"/>
    <w:rsid w:val="007C4F1E"/>
    <w:rsid w:val="007C689B"/>
    <w:rsid w:val="007D347C"/>
    <w:rsid w:val="007D42F0"/>
    <w:rsid w:val="007D5CDE"/>
    <w:rsid w:val="00801098"/>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86ACD"/>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088C"/>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2A1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2FA1"/>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EF3CCA"/>
    <w:rsid w:val="00F00E16"/>
    <w:rsid w:val="00F01103"/>
    <w:rsid w:val="00F02635"/>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716"/>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C787C"/>
    <w:rsid w:val="00FD06EA"/>
    <w:rsid w:val="00FE5095"/>
    <w:rsid w:val="00FE6368"/>
    <w:rsid w:val="00FF298F"/>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2804DC"/>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aliases w:val="Plain Text Char1"/>
    <w:basedOn w:val="a"/>
    <w:link w:val="affa"/>
    <w:unhideWhenUsed/>
    <w:rsid w:val="009C7D4F"/>
    <w:rPr>
      <w:rFonts w:ascii="細明體" w:eastAsia="細明體" w:hAnsi="Courier New" w:cs="Courier New"/>
      <w:sz w:val="24"/>
      <w:szCs w:val="24"/>
    </w:rPr>
  </w:style>
  <w:style w:type="character" w:customStyle="1" w:styleId="affa">
    <w:name w:val="純文字 字元"/>
    <w:aliases w:val="Plain Text Char1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8686">
      <w:bodyDiv w:val="1"/>
      <w:marLeft w:val="0"/>
      <w:marRight w:val="0"/>
      <w:marTop w:val="0"/>
      <w:marBottom w:val="0"/>
      <w:divBdr>
        <w:top w:val="none" w:sz="0" w:space="0" w:color="auto"/>
        <w:left w:val="none" w:sz="0" w:space="0" w:color="auto"/>
        <w:bottom w:val="none" w:sz="0" w:space="0" w:color="auto"/>
        <w:right w:val="none" w:sz="0" w:space="0" w:color="auto"/>
      </w:divBdr>
    </w:div>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574634665">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76490896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B1AF6-417F-4D62-96FA-782A79BD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2456</Words>
  <Characters>14001</Characters>
  <Application>Microsoft Office Word</Application>
  <DocSecurity>0</DocSecurity>
  <Lines>116</Lines>
  <Paragraphs>32</Paragraphs>
  <ScaleCrop>false</ScaleCrop>
  <Company>Hewlett-Packard Company</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2</cp:revision>
  <cp:lastPrinted>2018-11-20T02:54:00Z</cp:lastPrinted>
  <dcterms:created xsi:type="dcterms:W3CDTF">2023-06-16T07:29:00Z</dcterms:created>
  <dcterms:modified xsi:type="dcterms:W3CDTF">2023-06-16T07:29:00Z</dcterms:modified>
</cp:coreProperties>
</file>