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C1160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7C376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C11601">
        <w:rPr>
          <w:rFonts w:ascii="標楷體" w:eastAsia="標楷體" w:hAnsi="標楷體" w:cs="標楷體" w:hint="eastAsia"/>
          <w:b/>
          <w:sz w:val="28"/>
          <w:szCs w:val="28"/>
        </w:rPr>
        <w:t>鄧美蘭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5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527285">
        <w:rPr>
          <w:rFonts w:ascii="標楷體" w:eastAsia="標楷體" w:hAnsi="標楷體" w:cs="標楷體" w:hint="eastAsia"/>
          <w:sz w:val="24"/>
          <w:szCs w:val="24"/>
        </w:rPr>
        <w:t>20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10</w:t>
      </w:r>
      <w:r w:rsidR="00527285">
        <w:rPr>
          <w:rFonts w:ascii="標楷體" w:eastAsia="標楷體" w:hAnsi="標楷體" w:cs="標楷體" w:hint="eastAsia"/>
          <w:sz w:val="24"/>
          <w:szCs w:val="24"/>
        </w:rPr>
        <w:t>0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BCD" w:rsidRDefault="00815ED4" w:rsidP="00344B1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國-J-A1 透過國語文的學習，認識生涯及生命的典範，建立正向價值觀，提高語文自學的興趣。</w:t>
            </w:r>
          </w:p>
          <w:p w:rsidR="00564BCD" w:rsidRDefault="00815ED4" w:rsidP="00344B1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國-J-A2 透過欣賞各類文本，培養思辨的能力，並能反思內容主題，應用於日常生活中，有效處理問題。</w:t>
            </w:r>
          </w:p>
          <w:p w:rsidR="00564BCD" w:rsidRDefault="00815ED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國-J-A3 運用國語文能力吸收新知，並訂定計畫、自主學習，發揮創新精神，增進個人的應變能力。</w:t>
            </w:r>
          </w:p>
          <w:p w:rsidR="00564BCD" w:rsidRDefault="00815ED4" w:rsidP="00344B1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564BCD" w:rsidRDefault="00815ED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:rsidR="00564BCD" w:rsidRDefault="00815ED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國-J-B3 具備欣賞文學與相關藝術的能力，並培養創作的興趣，透過對文本的反思與分享，印證生活經驗，提升審美判斷力。</w:t>
            </w:r>
          </w:p>
          <w:p w:rsidR="00564BCD" w:rsidRDefault="00815ED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:rsidR="00344B1C" w:rsidRDefault="00815ED4" w:rsidP="00344B1C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國-J-C2 在國語文學習情境中，與他人合作學習，增進理解、溝通與包容的能力，在生活中建立友善的人際關係。</w:t>
            </w:r>
          </w:p>
          <w:p w:rsidR="00564BCD" w:rsidRDefault="00815ED4" w:rsidP="00344B1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國-J-C3 閱讀各類文本，探索不同文化的內涵，欣賞並尊重各國文化的差異性，了解與關懷多元文化的價值與意義。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146D41" w:rsidRDefault="008F65B2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  <w:r w:rsidR="00146D41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tbl>
      <w:tblPr>
        <w:tblW w:w="4210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9"/>
        <w:gridCol w:w="703"/>
        <w:gridCol w:w="2948"/>
      </w:tblGrid>
      <w:tr w:rsidR="00970DC3" w:rsidRPr="00970DC3" w:rsidTr="00970DC3">
        <w:trPr>
          <w:trHeight w:val="274"/>
        </w:trPr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970DC3">
              <w:rPr>
                <w:b/>
                <w:bCs/>
                <w:color w:val="auto"/>
                <w:sz w:val="24"/>
                <w:szCs w:val="24"/>
              </w:rPr>
              <w:t>課次</w:t>
            </w:r>
            <w:proofErr w:type="gramEnd"/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第二冊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聲音鐘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孩子的鐘塔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970DC3">
              <w:rPr>
                <w:color w:val="auto"/>
                <w:sz w:val="24"/>
                <w:szCs w:val="24"/>
              </w:rPr>
              <w:t>紙船印象</w:t>
            </w:r>
            <w:proofErr w:type="gramEnd"/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語</w:t>
            </w:r>
            <w:proofErr w:type="gramStart"/>
            <w:r w:rsidRPr="00970DC3">
              <w:rPr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漢字的結構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小詩選</w:t>
            </w:r>
            <w:r w:rsidRPr="00970DC3">
              <w:rPr>
                <w:color w:val="auto"/>
                <w:sz w:val="24"/>
                <w:szCs w:val="24"/>
              </w:rPr>
              <w:t>(</w:t>
            </w:r>
            <w:r w:rsidRPr="00970DC3">
              <w:rPr>
                <w:color w:val="auto"/>
                <w:sz w:val="24"/>
                <w:szCs w:val="24"/>
              </w:rPr>
              <w:t>跳水、風箏</w:t>
            </w:r>
            <w:r w:rsidRPr="00970DC3">
              <w:rPr>
                <w:color w:val="auto"/>
                <w:sz w:val="24"/>
                <w:szCs w:val="24"/>
              </w:rPr>
              <w:t>)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970DC3">
              <w:rPr>
                <w:bCs/>
                <w:color w:val="auto"/>
                <w:sz w:val="24"/>
                <w:szCs w:val="24"/>
              </w:rPr>
              <w:t>近體詩選</w:t>
            </w:r>
            <w:r w:rsidRPr="00970DC3">
              <w:rPr>
                <w:bCs/>
                <w:color w:val="auto"/>
                <w:sz w:val="24"/>
                <w:szCs w:val="24"/>
              </w:rPr>
              <w:t>3</w:t>
            </w:r>
            <w:r w:rsidRPr="00970DC3">
              <w:rPr>
                <w:bCs/>
                <w:color w:val="auto"/>
                <w:sz w:val="24"/>
                <w:szCs w:val="24"/>
              </w:rPr>
              <w:t>首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石虎是我們的龍貓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語二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漢字的流變與書法欣賞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文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五柳先生傳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rFonts w:eastAsia="細明體"/>
                <w:color w:val="auto"/>
                <w:sz w:val="24"/>
                <w:szCs w:val="24"/>
              </w:rPr>
            </w:pPr>
            <w:r w:rsidRPr="00970DC3">
              <w:rPr>
                <w:rFonts w:eastAsia="細明體"/>
                <w:color w:val="auto"/>
                <w:sz w:val="24"/>
                <w:szCs w:val="24"/>
              </w:rPr>
              <w:t>牡蠣有容，珍珠乃大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謝天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bCs/>
                <w:color w:val="auto"/>
                <w:sz w:val="24"/>
                <w:szCs w:val="24"/>
              </w:rPr>
              <w:t>貓</w:t>
            </w:r>
            <w:r w:rsidRPr="00970DC3">
              <w:rPr>
                <w:color w:val="auto"/>
                <w:sz w:val="24"/>
                <w:szCs w:val="24"/>
              </w:rPr>
              <w:t>的天堂</w:t>
            </w:r>
          </w:p>
        </w:tc>
      </w:tr>
      <w:tr w:rsidR="00970DC3" w:rsidRPr="00970DC3" w:rsidTr="00970DC3">
        <w:trPr>
          <w:trHeight w:val="34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自</w:t>
            </w:r>
            <w:r w:rsidRPr="00970DC3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proofErr w:type="gramStart"/>
            <w:r w:rsidRPr="00970DC3">
              <w:rPr>
                <w:color w:val="auto"/>
                <w:sz w:val="24"/>
                <w:szCs w:val="24"/>
              </w:rPr>
              <w:t>六朝志怪小說</w:t>
            </w:r>
            <w:proofErr w:type="gramEnd"/>
            <w:r w:rsidRPr="00970DC3">
              <w:rPr>
                <w:color w:val="auto"/>
                <w:sz w:val="24"/>
                <w:szCs w:val="24"/>
              </w:rPr>
              <w:t>選</w:t>
            </w:r>
            <w:r w:rsidRPr="00970DC3">
              <w:rPr>
                <w:color w:val="auto"/>
                <w:sz w:val="24"/>
                <w:szCs w:val="24"/>
              </w:rPr>
              <w:t>(</w:t>
            </w:r>
            <w:proofErr w:type="gramStart"/>
            <w:r w:rsidRPr="00970DC3">
              <w:rPr>
                <w:color w:val="auto"/>
                <w:sz w:val="24"/>
                <w:szCs w:val="24"/>
              </w:rPr>
              <w:t>定伯賣</w:t>
            </w:r>
            <w:proofErr w:type="gramEnd"/>
            <w:r w:rsidRPr="00970DC3">
              <w:rPr>
                <w:color w:val="auto"/>
                <w:sz w:val="24"/>
                <w:szCs w:val="24"/>
              </w:rPr>
              <w:t>鬼</w:t>
            </w:r>
            <w:r w:rsidRPr="00970DC3">
              <w:rPr>
                <w:color w:val="auto"/>
                <w:sz w:val="24"/>
                <w:szCs w:val="24"/>
              </w:rPr>
              <w:t>)</w:t>
            </w:r>
          </w:p>
        </w:tc>
      </w:tr>
      <w:tr w:rsidR="00970DC3" w:rsidRPr="00970DC3" w:rsidTr="00970DC3">
        <w:trPr>
          <w:trHeight w:val="33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自</w:t>
            </w:r>
            <w:r w:rsidRPr="00970DC3"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放天燈是傳統，還是為山林製造更多垃圾？</w:t>
            </w:r>
          </w:p>
        </w:tc>
      </w:tr>
      <w:tr w:rsidR="00970DC3" w:rsidRPr="00970DC3" w:rsidTr="00970DC3">
        <w:trPr>
          <w:trHeight w:val="330"/>
        </w:trPr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970DC3">
              <w:rPr>
                <w:b/>
                <w:bCs/>
                <w:color w:val="auto"/>
                <w:sz w:val="24"/>
                <w:szCs w:val="24"/>
              </w:rPr>
              <w:t>自</w:t>
            </w:r>
            <w:r w:rsidRPr="00970DC3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白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DC3" w:rsidRPr="00970DC3" w:rsidRDefault="00970DC3" w:rsidP="00970DC3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970DC3">
              <w:rPr>
                <w:color w:val="auto"/>
                <w:sz w:val="24"/>
                <w:szCs w:val="24"/>
              </w:rPr>
              <w:t>陳凰鳳：越南女兒</w:t>
            </w:r>
            <w:proofErr w:type="gramStart"/>
            <w:r w:rsidRPr="00970DC3">
              <w:rPr>
                <w:color w:val="auto"/>
                <w:sz w:val="24"/>
                <w:szCs w:val="24"/>
              </w:rPr>
              <w:t>˙</w:t>
            </w:r>
            <w:proofErr w:type="gramEnd"/>
            <w:r w:rsidRPr="00970DC3">
              <w:rPr>
                <w:color w:val="auto"/>
                <w:sz w:val="24"/>
                <w:szCs w:val="24"/>
              </w:rPr>
              <w:t>臺灣母親</w:t>
            </w:r>
          </w:p>
        </w:tc>
      </w:tr>
    </w:tbl>
    <w:p w:rsidR="00146D41" w:rsidRDefault="00146D41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51A26" w:rsidRDefault="00651A26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51A26" w:rsidRDefault="00651A26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651A26" w:rsidRDefault="00651A26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490B42" w:rsidRPr="0078482F" w:rsidRDefault="00490B42" w:rsidP="00490B42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 xml:space="preserve">五 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90B42" w:rsidRPr="00BF73D8" w:rsidTr="000A44F7">
        <w:trPr>
          <w:trHeight w:val="416"/>
        </w:trPr>
        <w:tc>
          <w:tcPr>
            <w:tcW w:w="1271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90B42" w:rsidRPr="00BF73D8" w:rsidTr="000A44F7">
        <w:trPr>
          <w:trHeight w:val="210"/>
        </w:trPr>
        <w:tc>
          <w:tcPr>
            <w:tcW w:w="1271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90B42" w:rsidRPr="00BF73D8" w:rsidTr="000A44F7">
        <w:trPr>
          <w:trHeight w:val="405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0B42" w:rsidRPr="00BF73D8" w:rsidTr="000A44F7">
        <w:trPr>
          <w:trHeight w:val="330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</w:tr>
      <w:tr w:rsidR="00490B42" w:rsidRPr="00BF73D8" w:rsidTr="000A44F7">
        <w:trPr>
          <w:trHeight w:val="150"/>
        </w:trPr>
        <w:tc>
          <w:tcPr>
            <w:tcW w:w="1271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90B42" w:rsidRPr="00BF73D8" w:rsidTr="000A44F7">
        <w:trPr>
          <w:trHeight w:val="465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</w:tr>
      <w:tr w:rsidR="00490B42" w:rsidRPr="00BF73D8" w:rsidTr="000A44F7">
        <w:trPr>
          <w:trHeight w:val="382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0B42" w:rsidRPr="00BF73D8" w:rsidTr="000A44F7">
        <w:trPr>
          <w:trHeight w:val="264"/>
        </w:trPr>
        <w:tc>
          <w:tcPr>
            <w:tcW w:w="1271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90B42" w:rsidRPr="00BF73D8" w:rsidTr="000A44F7">
        <w:trPr>
          <w:trHeight w:val="345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</w:tr>
      <w:tr w:rsidR="00490B42" w:rsidRPr="00BF73D8" w:rsidTr="000A44F7">
        <w:trPr>
          <w:trHeight w:val="382"/>
        </w:trPr>
        <w:tc>
          <w:tcPr>
            <w:tcW w:w="1271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0B42" w:rsidRPr="00BF73D8" w:rsidTr="000A44F7">
        <w:trPr>
          <w:trHeight w:val="255"/>
        </w:trPr>
        <w:tc>
          <w:tcPr>
            <w:tcW w:w="1271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90B42" w:rsidRPr="00BF73D8" w:rsidTr="000A44F7">
        <w:trPr>
          <w:trHeight w:val="360"/>
        </w:trPr>
        <w:tc>
          <w:tcPr>
            <w:tcW w:w="1271" w:type="dxa"/>
            <w:vMerge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  <w:bookmarkStart w:id="0" w:name="_GoBack"/>
            <w:bookmarkEnd w:id="0"/>
          </w:p>
        </w:tc>
      </w:tr>
      <w:tr w:rsidR="00490B42" w:rsidRPr="00BF73D8" w:rsidTr="000A44F7">
        <w:trPr>
          <w:trHeight w:val="322"/>
        </w:trPr>
        <w:tc>
          <w:tcPr>
            <w:tcW w:w="1271" w:type="dxa"/>
            <w:vMerge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90B42" w:rsidRPr="00BF73D8" w:rsidRDefault="00FF34C5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FF34C5">
              <w:rPr>
                <w:rFonts w:eastAsia="標楷體" w:hint="eastAsia"/>
              </w:rPr>
              <w:t>■</w:t>
            </w:r>
          </w:p>
        </w:tc>
        <w:tc>
          <w:tcPr>
            <w:tcW w:w="1290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90B42" w:rsidRPr="00BF73D8" w:rsidRDefault="00490B42" w:rsidP="000A44F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90B42" w:rsidRPr="008328CA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/>
        </w:rPr>
      </w:pPr>
    </w:p>
    <w:p w:rsidR="00490B42" w:rsidRDefault="00490B42" w:rsidP="00490B42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90B42" w:rsidRPr="00970DC3" w:rsidRDefault="00490B42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D37619" w:rsidRPr="005E68C8" w:rsidRDefault="00490B42" w:rsidP="00146D41">
      <w:pPr>
        <w:pBdr>
          <w:top w:val="nil"/>
          <w:left w:val="nil"/>
          <w:bottom w:val="nil"/>
          <w:right w:val="nil"/>
          <w:between w:val="nil"/>
        </w:pBdr>
        <w:tabs>
          <w:tab w:val="left" w:pos="8235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5E68C8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5E68C8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FA570F" w:rsidRPr="005E68C8" w:rsidTr="00E872A0">
        <w:trPr>
          <w:trHeight w:val="34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A570F" w:rsidRPr="005E68C8" w:rsidRDefault="00FA570F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570F" w:rsidRPr="005E68C8" w:rsidRDefault="00FA570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570F" w:rsidRPr="005E68C8" w:rsidRDefault="00FA570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570F" w:rsidRPr="005E68C8" w:rsidRDefault="00FA570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570F" w:rsidRPr="005E68C8" w:rsidRDefault="00FA570F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570F" w:rsidRPr="005E68C8" w:rsidRDefault="00FA570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570F" w:rsidRPr="005E68C8" w:rsidRDefault="00FA570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A570F" w:rsidRPr="005E68C8" w:rsidRDefault="00FA570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9D0F1C" w:rsidRPr="005E68C8" w:rsidTr="00FA570F">
        <w:trPr>
          <w:trHeight w:val="583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F1C" w:rsidRPr="005E68C8" w:rsidRDefault="009D0F1C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D0F1C" w:rsidRPr="005E68C8" w:rsidRDefault="009D0F1C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9D0F1C" w:rsidRPr="005E68C8" w:rsidRDefault="00FA570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D0F1C" w:rsidRPr="005E68C8" w:rsidRDefault="009D0F1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D0F1C" w:rsidRPr="005E68C8" w:rsidRDefault="009D0F1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D0F1C" w:rsidRPr="005E68C8" w:rsidRDefault="009D0F1C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D0F1C" w:rsidRPr="005E68C8" w:rsidRDefault="009D0F1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D0F1C" w:rsidRPr="005E68C8" w:rsidRDefault="009D0F1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9D0F1C" w:rsidRPr="005E68C8" w:rsidRDefault="009D0F1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376BA1" w:rsidRDefault="00376BA1" w:rsidP="00376BA1">
            <w:pPr>
              <w:spacing w:line="260" w:lineRule="exact"/>
              <w:jc w:val="center"/>
              <w:rPr>
                <w:rFonts w:ascii="標楷體" w:eastAsia="標楷體" w:hAnsi="標楷體" w:cs="標楷體" w:hint="eastAsia"/>
                <w:snapToGrid w:val="0"/>
                <w:color w:val="auto"/>
              </w:rPr>
            </w:pPr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376BA1" w:rsidRPr="00376BA1" w:rsidRDefault="00376BA1" w:rsidP="00376BA1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376BA1">
              <w:rPr>
                <w:rFonts w:ascii="標楷體" w:eastAsia="標楷體" w:hAnsi="標楷體" w:cs="標楷體"/>
                <w:snapToGrid w:val="0"/>
                <w:color w:val="auto"/>
              </w:rPr>
              <w:t>2/13-18</w:t>
            </w:r>
          </w:p>
          <w:p w:rsidR="005F4885" w:rsidRPr="005E68C8" w:rsidRDefault="00376BA1" w:rsidP="00376BA1">
            <w:pPr>
              <w:spacing w:line="240" w:lineRule="exact"/>
              <w:jc w:val="center"/>
            </w:pPr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t>(2/13(</w:t>
            </w:r>
            <w:proofErr w:type="gramStart"/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t>一</w:t>
            </w:r>
            <w:proofErr w:type="gramEnd"/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t>)開學；</w:t>
            </w:r>
            <w:r w:rsidRPr="00376BA1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2/18(六)補班補課)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各類文本中的飲食、服飾、建築形式、交通工具、名勝古蹟及休閒娛樂等文化內涵。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1-IV-2 依據不同情境，分辨聲情意涵及表達技巧，適切回應。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靈活應用科技與資訊，增進聆聽能力，加強互動學習效果。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靈活運用科技與資訊，豐富表達內容。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3283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第一課聲音鐘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1.請學生思考「聲音鐘」的「聲音」與「鐘」有何關聯？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2.請學生回想生活中有哪些聲音能夠與時間、季節、特殊活動作連結。</w:t>
            </w:r>
          </w:p>
          <w:p w:rsidR="005F4885" w:rsidRPr="005E68C8" w:rsidRDefault="001F0860" w:rsidP="001869A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1.認識作者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─介紹「陳黎文學倉庫」的網站、作者的生平、重要文學作品和文學上的成就。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2.講解課文，介紹文中出現過的臺灣民謠、小吃食物。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3.介紹課文中易混淆字進行形音義比較說明。</w:t>
            </w:r>
          </w:p>
          <w:p w:rsidR="005F4885" w:rsidRPr="005E68C8" w:rsidRDefault="001F0860" w:rsidP="001869A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戶J2 擴充對環境的理解，運用所學的知識到生活當中，具備觀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察、描述、測量、紀錄的能力。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多J8 探討不同文化接觸時可能產生的衝突、融合或創新。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各類文本中的飲食、服飾、建築形式、交通工具、名勝古蹟及休閒娛樂等文化內涵。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</w:t>
            </w:r>
            <w:r w:rsidRPr="005E68C8">
              <w:rPr>
                <w:rFonts w:eastAsia="標楷體" w:hint="eastAsia"/>
                <w:color w:val="auto"/>
              </w:rPr>
              <w:lastRenderedPageBreak/>
              <w:t>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1-IV-2 依據不同情境，分辨聲情意涵及表達技巧，適切回應。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1-IV-4 靈活應用科技與資訊，增進聆聽能力，加強互動學習效果。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靈活運用科技與資訊，豐富表達內容。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3283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第一課聲音鐘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播放叫賣聲，介紹走動巷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弄間的叫賣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文化與生活關係，引發學生興趣。</w:t>
            </w:r>
          </w:p>
          <w:p w:rsidR="005F4885" w:rsidRPr="005E68C8" w:rsidRDefault="001F0860" w:rsidP="001869A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1.講解本課引用在文中的叫賣聲代表的生活文化、運用的前後呼應寫作效果。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2.教師提問，讓學生想想生活中有哪些詞彙是來自外來語，配合課文及「語文充電站」介紹外來語，以「外來語換裝秀」題目作評量後的講解。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3.讓學生聆聽「臺灣老聲音」，訓練聆聽訊息、掌握關鍵的能力。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習作「點線面寫作策略」練習：以「生活中最難忘的聲音」為主題，完成短文寫作。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1869A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1869A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戶J2 擴充對環境的理解，運用所學的知識到生活當中，具備觀察、描述、測量、紀錄的能力。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多J8 探討不同文化接觸時可能產生的衝突、融合或創新。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1869A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6BA1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  <w:r w:rsidRPr="005E68C8">
              <w:rPr>
                <w:rFonts w:eastAsia="標楷體" w:hint="eastAsia"/>
                <w:color w:val="auto"/>
              </w:rPr>
              <w:t xml:space="preserve"> 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1F0860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2-Ⅳ-1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掌握生活情境，適切表情達意，分享自身經驗。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2-Ⅳ-4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靈活運用科技與資訊，豐富表達內容。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第二課孩子的鐘塔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請學生搜尋器官捐贈資料，加以整理並簡介。</w:t>
            </w:r>
          </w:p>
          <w:p w:rsidR="005F4885" w:rsidRPr="005E68C8" w:rsidRDefault="001F0860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教學活動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介紹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李黎的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生平與寫作特色、創作歷程，並透過影音認識作者。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說明器官捐贈的概念。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說明「尼可拉斯效應」之涵義。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4.連結自身經驗，請學生分享自己與親人相處的生活事例與切身感受。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5.閱讀文本內容後，請學生設身處地、感同身受，能理解生命教育之意義。</w:t>
            </w:r>
          </w:p>
          <w:p w:rsidR="005F4885" w:rsidRPr="005E68C8" w:rsidRDefault="001F0860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針對本課已經習得的知識加以評量，檢測其學習狀況，並針對同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D01251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生J3 反思生老病死與人生無常的現象，探索人生的目的、價值與意義。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生J6 察覺知性與感性的衝突，尋求知、情、意、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行統整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之途徑。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376BA1" w:rsidP="00376BA1">
            <w:pPr>
              <w:spacing w:line="260" w:lineRule="exact"/>
              <w:jc w:val="center"/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  <w:r w:rsidRPr="005E68C8">
              <w:rPr>
                <w:rFonts w:eastAsia="標楷體" w:hint="eastAsia"/>
                <w:color w:val="auto"/>
              </w:rPr>
              <w:t xml:space="preserve"> 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2-Ⅳ-1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掌握生活情境，適切表情達意，分享自身經驗。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 xml:space="preserve">2-Ⅳ-4 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靈活運用科技與資訊，豐富表達內容。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t>第二課</w:t>
            </w:r>
          </w:p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t>孩子的鐘塔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請學生分段誦讀〈孩子的鐘塔〉。</w:t>
            </w:r>
          </w:p>
          <w:p w:rsidR="005F4885" w:rsidRPr="005E68C8" w:rsidRDefault="001F0860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1.根據文章內容進行提問教學，並帶領學生體會文字背後的意境。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2.分析寫作手法：以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「藉事抒懷」的表現手法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，使文句變得更為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深入、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真摯。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請學生分享自己的親身經歷、生活實例，或是報章媒體的相關報導，藉此讓學生了解人間處處是溫情。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課本「讀後檢測站」、「問題與討論」、「應用練習」等分析討論。</w:t>
            </w:r>
          </w:p>
          <w:p w:rsidR="005F4885" w:rsidRPr="005E68C8" w:rsidRDefault="001F0860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總結活動</w:t>
            </w:r>
          </w:p>
          <w:p w:rsidR="005F4885" w:rsidRPr="005E68C8" w:rsidRDefault="00815ED4" w:rsidP="00835E5E">
            <w:pPr>
              <w:spacing w:line="30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1.作業呈現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3.文章朗誦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生J3 反思生老病死與人生無常的現象，探索人生的目的、價值與意義。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生J6 察覺知性與感性的衝突，尋求知、情、意、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行統整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之途徑。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 w:cs="PMingLiu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家J2 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順敘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補敘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法。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5-IV-5 大量閱讀多元文本，理解議題內涵及其與個人生活、社會結構的關聯性。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課紙船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印象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根據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課名「紙船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」，先讓學生想想分享自己兒時印象深刻的遊戲或玩具，再介紹臺灣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古早童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玩，以增添學習興趣。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1.介紹田莊作家洪醒夫的生平、寫作風格及代表作品。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2.賞析首段的寫法，讓學生用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九宮格寫下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排列出記憶深淺的事物。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3.講解文中對印象深淺、描述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放紙船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情景的寫作手法。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4.進一步請學生練習完成應用練習二「排比仿寫」的創作，點名學生回答。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家J5 了解與家人溝通互動及相互支持的適切方式。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品EJU2 孝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悌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仁愛。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品EJU7 欣賞感恩。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多J2 關懷我族文化遺產的傳承與興革。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閱J5 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6BA1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順敘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補敘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法。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大量閱讀多元文本，理解議題內涵及其與個人生活、社會結構的關聯性。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課紙船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印象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請學生回想過往的成長中，有沒有什麼東西會讓自己想起往事？而這件事情是親友對自己的照顧。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1.講解課文，強調「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」在文中的涵義。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2.搭配「語文充電站」介紹年齡的代稱與相關典故。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3.引導學生完成應用練習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「年齡代稱」。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338E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家J5 了解與家人溝通互動及相互支持的適切方式。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品EJU2 孝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悌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仁愛。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品EJU7 欣賞感恩。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多J2 關懷我族文化遺產的傳承與興革。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閱J5 活用文本，認識並運用滿足基本生活需求所使用之文本。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376BA1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Ab-IV-1 4,000</w:t>
            </w:r>
            <w:r w:rsidRPr="005E68C8">
              <w:rPr>
                <w:rFonts w:eastAsia="標楷體" w:hint="eastAsia"/>
                <w:color w:val="auto"/>
              </w:rPr>
              <w:t>個常用字的字形、字音和字義。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Ab-IV-3 </w:t>
            </w:r>
            <w:r w:rsidRPr="005E68C8">
              <w:rPr>
                <w:rFonts w:eastAsia="標楷體" w:hint="eastAsia"/>
                <w:color w:val="auto"/>
              </w:rPr>
              <w:t>基本的造字原則：象形、指事、會意、形聲。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4-IV-2 認識造字的原則，輔助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識字，了解文字的形、音、義。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語文常識(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)漢字的結構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(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第一次段考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1.介紹文字產生的作用與傳說。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2.讓學生觀察實物圖像與象形字的差異。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例如：人、水、山、魚、鳥等。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3.讓學生體會指示字如何透過部件表達抽象概念。例如：本、末、甘、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刃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4.請學生試著念出下列同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體會意字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驫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、猋、麤、磊、鑫、淼、垚。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5.解釋「江」、「河」是什麼樣的形聲字，讓學生分組完成六種類型的形聲字報告。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6.運用「漢字的結構動畫」與學生互動，認識漢字形體。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1.介紹並解釋象形、指事、會意、形聲的定義及造字的方法。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2.教導學生觀察字形的演變，並指出造字法則。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3.教導學生分辨形聲字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的形符和聲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符。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4.解密漢字，讓學生從上下文辨識甲骨文，增加對漢字形體的興趣。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1.漢字的結構學習單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2.漢字的結構動畫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3.漢字動畫網路資源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2.資料蒐集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多J1 珍惜並維護我族文化。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新詩、現代散文、現代小說、劇本。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Bb-IV-5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藉由敘述事件與描寫景物間接抒情。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靈活應用科技與資訊，增進聆聽能力，加強互動學習效果。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比較不同標點符號的表達效果，流暢朗讀各類文本，並表現情感的起伏變化。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第四課小詩選</w:t>
            </w:r>
            <w:proofErr w:type="gramEnd"/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1.請學生先搜尋「跳水」、「放風箏」兩項活動相關資訊。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2.請學生分享跳水或放風箏的經驗與感受。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3.老師總結學生報告的內容，介紹「跳水」、「放風箏」兩項活動。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1.透過影音認識作者（艾青、白靈）生平與寫作風格。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2.分享跳水比賽的資訊，與〈跳水〉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詩的涵義（若能以「樂在其中」的心態去追求理想，往往也能帶來美好的回應）作結合。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3.教導學生從課文中的「湛藍」、「雪白」，感受〈跳水〉這首色彩鮮明、充滿畫面感的小詩。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4.蒐集造型特殊的風箏圖片或實物。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5.將放風箏時，「期望風箏放得越高越好」的心境，與人生中「青雲直上」的渴望連結，讓學生感受小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詩以小喻大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，以有限蘊含無限的特色。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2.詩歌朗誦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3.口頭報告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閱J6 懂得在不同學習及生活情境中使用文本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之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規則。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新詩、現代散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文、現代小說、劇本。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各種描寫的作用及呈現的效果。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藉由敘述事件與描寫景物間接抒情。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靈活應用科技與資訊，增進聆聽能力，加強互動學習效果。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5-IV-1 比較不同標點符號的表達效果，流暢朗讀各類文本，並表現情感的起伏變化。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6-IV-4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第四課小詩選</w:t>
            </w:r>
            <w:proofErr w:type="gramEnd"/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1.請學生分組朗誦〈跳水〉、〈風箏〉。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2.分析兩首小詩都具有「藉事或物抒發情懷」的特色，進而鼓勵學生培養正向、積極追尋理想的態度。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3.述說「小詩」以「行」為結構的表達方式。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1.小詩鑑賞：閱讀小詩，仔細揣摩，分辨出它所歌詠或描述的對象、活動。(應用練習一、二)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2.習作「點線面寫作策略」練習：以「靜物寫生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─○○○」為主題，讓學生自己選擇一個物件，運用觀察力與想像力，完成段落寫作。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2.詩歌朗誦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3.口頭報告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閱J6 懂得在不同學習及生活情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境中使用文本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之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規則。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BA1" w:rsidRPr="00B26C28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6BA1" w:rsidRDefault="00376BA1" w:rsidP="00376B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5F4885" w:rsidRPr="005E68C8" w:rsidRDefault="00376BA1" w:rsidP="00376BA1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Ab-IV-7 </w:t>
            </w:r>
            <w:r w:rsidRPr="005E68C8">
              <w:rPr>
                <w:rFonts w:eastAsia="標楷體" w:hint="eastAsia"/>
                <w:color w:val="auto"/>
              </w:rPr>
              <w:t>常用文言文的字詞、虛字、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Ad-IV-3 </w:t>
            </w:r>
            <w:r w:rsidRPr="005E68C8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Bb-IV-1 </w:t>
            </w:r>
            <w:r w:rsidRPr="005E68C8">
              <w:rPr>
                <w:rFonts w:eastAsia="標楷體" w:hint="eastAsia"/>
                <w:color w:val="auto"/>
              </w:rPr>
              <w:t>自我及人際交流的感受。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Bb-IV-4 </w:t>
            </w:r>
            <w:r w:rsidRPr="005E68C8">
              <w:rPr>
                <w:rFonts w:eastAsia="標楷體" w:hint="eastAsia"/>
                <w:color w:val="auto"/>
              </w:rPr>
              <w:t>直接抒情。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color w:val="auto"/>
              </w:rPr>
              <w:t>藉由敘述事件與描寫景物間接抒情。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</w:t>
            </w:r>
            <w:r w:rsidRPr="005E68C8">
              <w:rPr>
                <w:rFonts w:eastAsia="標楷體" w:hint="eastAsia"/>
                <w:color w:val="auto"/>
              </w:rPr>
              <w:lastRenderedPageBreak/>
              <w:t>族及其他社群的關係。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第五課近體詩選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引起活動  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1.點名學生背誦〈黃鶴樓送孟浩然之廣陵〉上學期在〈朋友相交〉學過的絕句，再請其他學生回想上學期及小學曾經學過或聽過的絕句。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2.講解近體詩（絕句、律詩）的格律，並介紹近體詩的大略發展：唐代最興盛，讓學生知道近體詩不是只「唐詩」，只要依照這種格律規則創作的都是近體詩。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3.簡述臺灣古典詩的發展，讓學生知道鄭氏政權、清帝國時期、日治時期的幾位熟悉文人都有創作近體詩，了解古人藉寫詩抒發情感，就好比現代人常在社群媒體發文一樣。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1.介紹王之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渙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生平與詩歌特色。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2.說明〈登鸛雀樓〉中，登高望遠的涵義。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3.請學生閱讀習作的閱讀饗宴單元〈春望〉，體會杜甫目睹安史之亂長安淪陷後的心情。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2.詩歌背誦、吟唱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人J13 理解戰爭、和平對人類生活的影響。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F7E" w:rsidRPr="00B26C28" w:rsidRDefault="00017F7E" w:rsidP="00017F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017F7E" w:rsidP="00017F7E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Ab-IV-7 </w:t>
            </w:r>
            <w:r w:rsidRPr="005E68C8">
              <w:rPr>
                <w:rFonts w:eastAsia="標楷體" w:hint="eastAsia"/>
                <w:color w:val="auto"/>
              </w:rPr>
              <w:t>常用文言文的字詞、虛字、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Ad-IV-3 </w:t>
            </w:r>
            <w:r w:rsidRPr="005E68C8">
              <w:rPr>
                <w:rFonts w:eastAsia="標楷體" w:hint="eastAsia"/>
                <w:color w:val="auto"/>
              </w:rPr>
              <w:t>韻文：如古體詩、樂府詩、近體詩、詞、曲等。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Bb-IV-1 </w:t>
            </w:r>
            <w:r w:rsidRPr="005E68C8">
              <w:rPr>
                <w:rFonts w:eastAsia="標楷體" w:hint="eastAsia"/>
                <w:color w:val="auto"/>
              </w:rPr>
              <w:t>自我及人際交流的感受。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Bb-IV-4 </w:t>
            </w:r>
            <w:r w:rsidRPr="005E68C8">
              <w:rPr>
                <w:rFonts w:eastAsia="標楷體" w:hint="eastAsia"/>
                <w:color w:val="auto"/>
              </w:rPr>
              <w:t>直接抒情。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Bb-IV-5 </w:t>
            </w:r>
            <w:r w:rsidRPr="005E68C8">
              <w:rPr>
                <w:rFonts w:eastAsia="標楷體" w:hint="eastAsia"/>
                <w:color w:val="auto"/>
              </w:rPr>
              <w:t>藉由敘述事件與描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寫景物間接抒情。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靈活應用科技與資訊，增進聆聽能力，加強互動學習效果。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第五課近體詩選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1.聆聽三種〈聞官軍收河南河北〉的詩歌表演，感受音韻之美。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2.說明杜甫〈聞官軍收河南河北〉和賴和〈出獄歸家〉的創作，都與當時的社會事件關係密切。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1.說明〈聞官軍收河南河北〉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詩押韻的字與對仗的句子。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2.重要字詞解釋：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劍外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、卻看妻子、漫卷、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放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歌、縱酒、青春。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3.讓學生再次聆聽三種〈聞官軍收河南河北〉的詩歌表演，分享自己聽課前後的感受是否有差別性，並說明自己最喜歡哪一種詩歌表演與原因。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4.說明〈出獄歸家〉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詩押韻的字與情意。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5.重要字詞解釋：莽莽、乾坤、此生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拚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與世相違。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6.介紹幾首與臺灣風土或歷史相關的近體詩讓學生認識。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2.詩歌背誦、吟唱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人J13 理解戰爭、和平對人類生活的影響。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生J3 反思生老病死與人生無常的現象，探索人生的目的、價值與意義。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7F7E" w:rsidRPr="00B26C28" w:rsidRDefault="00017F7E" w:rsidP="00017F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7F7E" w:rsidRDefault="00017F7E" w:rsidP="00017F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5F4885" w:rsidRPr="005E68C8" w:rsidRDefault="00017F7E" w:rsidP="00017F7E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Bc-IV-2 </w:t>
            </w:r>
            <w:r w:rsidRPr="005E68C8"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Ca-IV-2 </w:t>
            </w:r>
            <w:r w:rsidRPr="005E68C8">
              <w:rPr>
                <w:rFonts w:eastAsia="標楷體" w:hint="eastAsia"/>
                <w:color w:val="auto"/>
              </w:rPr>
              <w:t>各類文本中表現科技文明演進、生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存環境發展的文化內涵。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第六課石虎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t>是我們的龍貓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1.先讓學生觀看「石虎」與「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虎斑貓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」的圖片或影片，讓學生辨識兩者差異，加以搶答。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2.教師引導學生先思考篇名〈石虎是我們的龍貓〉有什麼涵義？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3.教師拿出龍貓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的圖照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，簡單說明〈龍貓〉這部電影裡，「龍貓」的身分與帶給日本社會的影響。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1.介紹作者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劉克襄生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平及創作風格。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2.介紹作者寫作的時空背景（2014年）。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概述淺山生態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的定義。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4.石虎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在淺山生態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扮演的角色。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5.石虎目前的生存狀況。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講解並與學生討論課文內容。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3.與石虎相關影片、報導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戶J1 善用教室外、戶外及校外教學，認識臺灣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環境並參訪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自然及文化資產，如國家公園、國家風景區及國家森林公園等。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 了解生物多樣性及環境承載力的重要性。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環J2 了解人與周遭動物的互動關係，認識動物需求，並關切動物福利。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5499" w:rsidRPr="00B26C28" w:rsidRDefault="00AF5499" w:rsidP="00AF549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AF5499" w:rsidP="00AF5499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Bc-IV-2 </w:t>
            </w:r>
            <w:r w:rsidRPr="005E68C8">
              <w:rPr>
                <w:rFonts w:eastAsia="標楷體" w:hint="eastAsia"/>
                <w:color w:val="auto"/>
              </w:rPr>
              <w:t>描述、列舉、因果、問題解決、比較、分類、定義等寫作手法。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Ca-IV-2 </w:t>
            </w:r>
            <w:r w:rsidRPr="005E68C8">
              <w:rPr>
                <w:rFonts w:eastAsia="標楷體" w:hint="eastAsia"/>
                <w:color w:val="auto"/>
              </w:rPr>
              <w:t>各類文本中表現科技文明演進、生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存環境發展的文化內涵。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5-IV-4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第六課石虎是我們的龍貓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分析〈石虎是我們的龍貓〉寫作手法：從山林自然環境過度開發，臺灣特有動物石虎銳減，思考山林開發問題。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1.從石虎保育的議題引導學生完成應用練習二「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友善棲地‧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守護石虎」。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t>2.發下數則與石虎相關的報導，讓學生按發現問題(石虎生存遇到那些危機)、分析問題(這些危機的產生原因)、提出建議(目前有哪些保育石虎的作為)三個步驟加以分類整理，各組派到黑板寫下答案。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3.引導各組學生分別從校園現象找出問題，練習用「問題解決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步驟」完成應用練習一。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3.與石虎相關影片、報導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1.小組報告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【戶外教育】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戶J1 善用教室外、戶外及校外教學，認識臺灣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環境並參訪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自然及文化資產，如國家公園、國家風景區及國家森林公園等。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 了解生物多樣性及環境承載力的重要性。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環J2 了解人與周遭動物的互動關係，認識動物需求，並關切動物福利。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閱J9 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09FF" w:rsidRPr="00B26C28" w:rsidRDefault="007609FF" w:rsidP="007609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609FF" w:rsidRPr="00B26C28" w:rsidRDefault="007609FF" w:rsidP="007609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7609FF" w:rsidRDefault="007609FF" w:rsidP="007609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F4885" w:rsidRPr="005E68C8" w:rsidRDefault="007609FF" w:rsidP="007609FF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Ab-IV-8 </w:t>
            </w:r>
            <w:r w:rsidRPr="005E68C8">
              <w:rPr>
                <w:rFonts w:eastAsia="標楷體" w:hint="eastAsia"/>
                <w:color w:val="auto"/>
              </w:rPr>
              <w:t>各體書法與名家碑帖的認識與欣賞。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Ca-IV-1 </w:t>
            </w:r>
            <w:r w:rsidRPr="005E68C8">
              <w:rPr>
                <w:rFonts w:eastAsia="標楷體" w:hint="eastAsia"/>
                <w:color w:val="auto"/>
              </w:rPr>
              <w:t>各類文本中的飲食、服飾、建築形式、交通工具、名勝古蹟及休閒娛樂等文化內涵。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1-IV-4 靈活應用科技與資訊，增進聆聽能力，加強互動學習效果。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2-IV-4 靈活運用科技與資訊，豐富表達內容。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4-IV-4 認識各種書體，欣賞名家碑帖。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4-IV-5 欣賞書法的行款和布局、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行氣及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風格。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4-IV-6 能夠寫出正確美觀的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硬筆字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5-IV-6 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語文常識(二)漢字的流變與書法欣賞(第二次段考)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老師可列舉廟宇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楹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柱、石刻、匾額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等圖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照，讓學生發現這些字體的不同，引起學習動機。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1.說明各種字體之間演變與傳承的關係。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2.述說文字形體的演變，及漢字的實用性與藝術性。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3.引導學生發現各文字形體間筆畫的差異與特點，介紹各形體名稱，加深學習印象。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4.帶學生欣賞王羲之、張旭、顏真卿、柳公權的代表碑帖，認識其書法特色。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5.講述這幾位名家的書法故事，增加學生學習興趣。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6.請學生完成應用練習「漢字藝廊」。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1.書法形體的撲克牌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2.翰林國中國文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YouTube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頻道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多J2 關懷我族文化遺產的傳承與興革。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1386" w:rsidRPr="00B26C28" w:rsidRDefault="00191386" w:rsidP="001913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191386" w:rsidP="00191386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-7 </w:t>
            </w:r>
            <w:r w:rsidRPr="005E68C8">
              <w:rPr>
                <w:rFonts w:eastAsia="標楷體" w:hint="eastAsia"/>
                <w:color w:val="auto"/>
              </w:rPr>
              <w:t>常用文言文的字詞、虛字、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-4 </w:t>
            </w:r>
            <w:r w:rsidRPr="005E68C8">
              <w:rPr>
                <w:rFonts w:eastAsia="標楷體" w:hint="eastAsia"/>
                <w:color w:val="auto"/>
              </w:rPr>
              <w:t>非韻文：如古文、古典小說、語</w:t>
            </w:r>
            <w:r w:rsidRPr="005E68C8">
              <w:rPr>
                <w:rFonts w:eastAsia="標楷體" w:hint="eastAsia"/>
                <w:color w:val="auto"/>
              </w:rPr>
              <w:lastRenderedPageBreak/>
              <w:t>錄體、寓言等。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4-Ⅳ-1 認識國字至少4,500 字，使用 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5-Ⅳ-2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6-Ⅳ-3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第七課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五柳先生傳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先從篇名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〈五柳先生傳〉找線索：人物名號的由來、傳記類的文體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2.從五柳先生的名號為例，探討古人名字的關係。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3.請學生想一想「傳記」的內容應該介紹人物哪些資料？老師將學生的答案寫在黑板上。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1.講解課文內容與注釋。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2.講解偏義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詞的定義，並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補充例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詞，例如：恩怨、窗戶、忘記等，引導學生完成應用練習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3.介紹作者陶淵明的生平大略。</w:t>
            </w:r>
          </w:p>
          <w:p w:rsidR="005F4885" w:rsidRPr="005E68C8" w:rsidRDefault="00815ED4" w:rsidP="00835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4.講述作者假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託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五柳先生以自況的寫作手法。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人的主體能動性，培養適切的自我觀。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J4 了解自己的人格特質與價值觀。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閱J1 發展多元文本的閱讀策略。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0378" w:rsidRPr="00B26C28" w:rsidRDefault="00010378" w:rsidP="0001037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4885" w:rsidRPr="005E68C8" w:rsidRDefault="00010378" w:rsidP="00010378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-6 </w:t>
            </w:r>
            <w:r w:rsidRPr="005E68C8">
              <w:rPr>
                <w:rFonts w:eastAsia="標楷體" w:hint="eastAsia"/>
                <w:color w:val="auto"/>
              </w:rPr>
              <w:t>常用文言文的詞義及語詞結構。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-7 </w:t>
            </w:r>
            <w:r w:rsidRPr="005E68C8">
              <w:rPr>
                <w:rFonts w:eastAsia="標楷體" w:hint="eastAsia"/>
                <w:color w:val="auto"/>
              </w:rPr>
              <w:t>常用文言文的字詞、虛字、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-4 </w:t>
            </w:r>
            <w:r w:rsidRPr="005E68C8">
              <w:rPr>
                <w:rFonts w:eastAsia="標楷體" w:hint="eastAsia"/>
                <w:color w:val="auto"/>
              </w:rPr>
              <w:t>非韻文：如古文、古典小說、語錄體、寓言等。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lastRenderedPageBreak/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4-Ⅳ-1 認識國字至少4,500 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4-Ⅳ-3 能運用字典或辭典了解一字多音及一字多義的現象。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6-Ⅳ-3 靈活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運用仿寫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第七課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五柳先生傳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1.給學生2分鐘歸納整理本課重點。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2.讓學生學習用語體文口述課文大意。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1.引導學生完成應用練習三「五柳先生小檔案」，並開放討論推荐五柳先生適合的行業及理由。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2.請學生找一找古今中外有哪些人士在自己領域上也像五柳先生（陶淵明），安貧樂道、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不慕榮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利，只為堅持自己的志趣。</w:t>
            </w:r>
          </w:p>
          <w:p w:rsidR="005F4885" w:rsidRPr="005E68C8" w:rsidRDefault="00815ED4" w:rsidP="00810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3.引導學生認識自己，思考自己的內外在特色，回想家人朋友對自己的看法，完成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習作「點線面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lastRenderedPageBreak/>
              <w:t>寫作策略」練習：以「我的自畫像」為主題，完成短文寫作。</w:t>
            </w:r>
          </w:p>
          <w:p w:rsidR="005F4885" w:rsidRPr="005E68C8" w:rsidRDefault="001F0860" w:rsidP="00810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10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jc w:val="left"/>
              <w:rPr>
                <w:rFonts w:ascii="新細明體" w:hAnsi="新細明體"/>
                <w:bCs/>
                <w:snapToGrid w:val="0"/>
                <w:szCs w:val="18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1.口語表達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2.蒐集資料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3.主題寫作</w:t>
            </w:r>
          </w:p>
          <w:p w:rsidR="005F4885" w:rsidRPr="005E68C8" w:rsidRDefault="001F0860" w:rsidP="00835E5E">
            <w:pPr>
              <w:spacing w:line="260" w:lineRule="exact"/>
              <w:jc w:val="left"/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</w:t>
            </w:r>
            <w:r w:rsidRPr="005E68C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人的主體能動性，培養適切的自我觀。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J4 了解自己的人格特質與價值觀。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閱J8 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249" w:rsidRPr="00B26C28" w:rsidRDefault="00A50249" w:rsidP="00A502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50249" w:rsidRPr="00B26C28" w:rsidRDefault="00A50249" w:rsidP="00A502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5F4885" w:rsidRPr="005E68C8" w:rsidRDefault="00A50249" w:rsidP="00A50249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Ab-IV-5 5,000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個常用語詞的使用。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以事實、理論為論據，達到說服、建構、批判等目的。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論證方式如比較、比喻等。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0070C0"/>
                <w:szCs w:val="18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各類文本中的藝術、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2-IV-4 靈活運用科技與資訊，豐富表達內容。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5-IV-4 應用閱讀策略增進學習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效能，整合跨領域知識轉化為解決問題的能力。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  <w:color w:val="0070C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  <w:p w:rsidR="005F4885" w:rsidRPr="005E68C8" w:rsidRDefault="001F0860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0070C0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第八課</w:t>
            </w:r>
          </w:p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牡蠣有容，</w:t>
            </w:r>
          </w:p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  <w:color w:val="0070C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珍珠乃大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請學生思考有哪些動植物的特點，可以作為借鏡學習。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2.說明動物、植物與人類之間的連結，而我們可以如何從大自然的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切中學習，並且作為借鏡。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1.介紹作者洪蘭及其經驗與人格特質。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2.講解課文內容與注釋。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3.引導學生閱讀應用練習二「小兵立大功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─你所不知道的牡蠣」，了解珍珠形成過程及牡蠣在人類社會中還有哪些用途。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  <w:color w:val="0070C0"/>
                <w:bdr w:val="single" w:sz="4" w:space="0" w:color="auto" w:frame="1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針對已經習得的知識加以評量，檢測其學習狀況，並針對同學該次評量不足的部分予以加強。</w:t>
            </w:r>
          </w:p>
          <w:p w:rsidR="005F4885" w:rsidRPr="005E68C8" w:rsidRDefault="001F0860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0070C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40" w:lineRule="exact"/>
              <w:jc w:val="center"/>
              <w:rPr>
                <w:color w:val="0070C0"/>
                <w:szCs w:val="22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  <w:color w:val="0070C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1.口頭表達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閱讀之外，依學習需求選擇適當的閱讀媒材，並了解如何利用適當的管道獲得文本資源。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生J1 思考生活、學校與社區的公共議題，培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養與他人理性溝通的素養。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5F4885" w:rsidRPr="005E68C8" w:rsidRDefault="00815ED4" w:rsidP="00835E5E">
            <w:pPr>
              <w:spacing w:line="24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品J7 同理分享與多元接納。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5F4885" w:rsidRPr="005E68C8" w:rsidRDefault="00815ED4" w:rsidP="00835E5E">
            <w:pPr>
              <w:spacing w:line="240" w:lineRule="exact"/>
              <w:jc w:val="left"/>
              <w:rPr>
                <w:rFonts w:ascii="新細明體" w:hAnsi="新細明體" w:cs="新細明體"/>
                <w:color w:val="0000FF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品J9 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0249" w:rsidRPr="00B26C28" w:rsidRDefault="00A50249" w:rsidP="00A502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50249" w:rsidRDefault="00A50249" w:rsidP="00A502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A50249" w:rsidRDefault="00A50249" w:rsidP="00A502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5F4885" w:rsidRPr="005E68C8" w:rsidRDefault="001F0860" w:rsidP="00835E5E">
            <w:pPr>
              <w:spacing w:line="260" w:lineRule="exact"/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Ab-IV-5 5,000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個常用語詞的使用。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 xml:space="preserve">Bd-IV-1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以事實、理論為論據，達到說服、建構、批判等目的。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Bd-IV-2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論證方式如比較、比喻等。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  <w:bCs/>
                <w:snapToGrid w:val="0"/>
                <w:color w:val="0070C0"/>
                <w:szCs w:val="18"/>
              </w:rPr>
            </w:pP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bCs/>
                <w:snapToGrid w:val="0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1-IV-1 以同理心，聆聽各項發言，並加以記錄、歸納。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2-IV-4 靈活運用科技與資訊，豐富表達內容。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4-IV-1 認識國字至少4,500字，使用3,500字。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5-IV-4 應用閱讀策略增進學習效能，整合跨領域知識轉化為解決問題的能力。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  <w:color w:val="0070C0"/>
                <w:szCs w:val="18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5-IV-5 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</w:rPr>
            </w:pPr>
            <w:r w:rsidRPr="005E68C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第八課</w:t>
            </w:r>
          </w:p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牡蠣有容，</w:t>
            </w:r>
          </w:p>
          <w:p w:rsidR="005F4885" w:rsidRPr="005E68C8" w:rsidRDefault="00815ED4" w:rsidP="00344B1C">
            <w:pPr>
              <w:spacing w:line="260" w:lineRule="exact"/>
              <w:ind w:leftChars="17" w:left="35" w:hanging="1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珍珠乃大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牡蠣遇到異物會把它包裹成自己的一部分，請學生試想自己遇到不如意時，會如何處理不愉快的情緒呢？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2.請學生就自身經驗和同學分享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1F0860" w:rsidP="00835E5E">
            <w:pPr>
              <w:spacing w:line="260" w:lineRule="exact"/>
              <w:jc w:val="left"/>
            </w:pPr>
          </w:p>
          <w:p w:rsidR="005F4885" w:rsidRPr="005E68C8" w:rsidRDefault="00815ED4" w:rsidP="00835E5E">
            <w:pPr>
              <w:spacing w:line="26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1.分析課文藉由生活事例說理的論述方式。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2.引導學生完成應用練習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「包容名言判讀」。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3.課後活動：引導學生繪製一顆代表自己的珍珠，並寫下(1)是什麼東西滋養出這顆珍珠。(2)這顆珍珠是如何被磨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鍊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出來的。(3)期望這顆珍珠具有什麼樣的個性特質。</w:t>
            </w:r>
          </w:p>
          <w:p w:rsidR="005F4885" w:rsidRPr="005E68C8" w:rsidRDefault="001F0860" w:rsidP="00835E5E">
            <w:pPr>
              <w:spacing w:line="260" w:lineRule="exact"/>
              <w:jc w:val="left"/>
            </w:pPr>
          </w:p>
          <w:p w:rsidR="005F4885" w:rsidRPr="005E68C8" w:rsidRDefault="001F0860" w:rsidP="00835E5E">
            <w:pPr>
              <w:spacing w:line="260" w:lineRule="exact"/>
              <w:jc w:val="left"/>
            </w:pPr>
          </w:p>
          <w:p w:rsidR="005F4885" w:rsidRPr="005E68C8" w:rsidRDefault="00815ED4" w:rsidP="00835E5E">
            <w:pPr>
              <w:spacing w:line="260" w:lineRule="exact"/>
              <w:jc w:val="left"/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針對已經習得的知識加以評量，檢測其學習狀況，並針對同學該次評量不足的部分予以加強。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40" w:lineRule="exact"/>
              <w:jc w:val="center"/>
              <w:rPr>
                <w:color w:val="0070C0"/>
                <w:szCs w:val="22"/>
              </w:rPr>
            </w:pPr>
            <w:r w:rsidRPr="005E68C8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  <w:color w:val="0070C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1.口頭表達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:rsidR="005F4885" w:rsidRPr="005E68C8" w:rsidRDefault="00815ED4" w:rsidP="00835E5E">
            <w:pPr>
              <w:spacing w:line="300" w:lineRule="exact"/>
              <w:jc w:val="left"/>
              <w:rPr>
                <w:rFonts w:ascii="新細明體" w:hAnsi="新細明體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4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閱讀之外，依學習需求選擇適當的閱讀媒材，並了</w:t>
            </w: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解如何利用適當的管道獲得文本資源。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在學習上遇到問題時，願意尋找課外資料，解決困難。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生J1 思考生活、學校與社區的公共議題，培養與他人理性溝通的素養。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5F4885" w:rsidRPr="005E68C8" w:rsidRDefault="00815ED4" w:rsidP="00835E5E">
            <w:pPr>
              <w:spacing w:line="24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品J7 同理分享與多元接納。</w:t>
            </w:r>
          </w:p>
          <w:p w:rsidR="005F4885" w:rsidRPr="005E68C8" w:rsidRDefault="00815ED4" w:rsidP="00835E5E">
            <w:pPr>
              <w:spacing w:line="24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  <w:p w:rsidR="005F4885" w:rsidRPr="005E68C8" w:rsidRDefault="00815ED4" w:rsidP="00835E5E">
            <w:pPr>
              <w:spacing w:line="240" w:lineRule="exact"/>
              <w:jc w:val="left"/>
              <w:rPr>
                <w:rFonts w:ascii="新細明體" w:hAnsi="新細明體" w:cs="新細明體"/>
                <w:color w:val="0000FF"/>
              </w:rPr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品J9 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2E52" w:rsidRPr="00B26C28" w:rsidRDefault="00AD2E52" w:rsidP="00AD2E5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2E52" w:rsidRDefault="00AD2E52" w:rsidP="00AD2E5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5F4885" w:rsidRPr="005E68C8" w:rsidRDefault="00AD2E52" w:rsidP="00AD2E52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-5 5,000 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個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常用語詞的使用。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Ad-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Bd-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論證方式如比較、比喻等。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Cb-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</w:t>
            </w:r>
            <w:r w:rsidRPr="005E68C8">
              <w:rPr>
                <w:rFonts w:eastAsia="標楷體" w:hint="eastAsia"/>
                <w:color w:val="auto"/>
              </w:rPr>
              <w:lastRenderedPageBreak/>
              <w:t>其他社群的關係。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eastAsia="標楷體" w:hint="eastAsia"/>
                <w:color w:val="auto"/>
              </w:rPr>
              <w:t>Cc-</w:t>
            </w:r>
            <w:r w:rsidRPr="005E68C8">
              <w:rPr>
                <w:rFonts w:eastAsia="標楷體" w:hint="eastAsia"/>
                <w:color w:val="auto"/>
              </w:rPr>
              <w:t>Ⅳ</w:t>
            </w:r>
            <w:r w:rsidRPr="005E68C8">
              <w:rPr>
                <w:rFonts w:eastAsia="標楷體" w:hint="eastAsia"/>
                <w:color w:val="auto"/>
              </w:rPr>
              <w:t xml:space="preserve">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1-Ⅳ-2 依據不同情境，分辨聲情意涵及表達技巧，適切回應。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2-Ⅳ-1 掌握生活情境，適切表情達意，分享自身經驗。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2-Ⅳ-2 有效把握聽聞內容的邏輯，做出提問或回饋。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2-Ⅳ-3 依理解的內容，明確表達意見，進行有條理的論辯，並注重言談禮貌。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5-Ⅳ-1 比較不同標點符號的表達效果，流暢朗讀各類文本，並表現情感的起伏變化。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5-Ⅳ-2 理解各類文本的句子、段落與主要概念，指出寫作的目的與觀點。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5-Ⅳ-3 理解各類文本內容、形式和寫作特色。</w:t>
            </w:r>
          </w:p>
          <w:p w:rsidR="005F4885" w:rsidRPr="005E68C8" w:rsidRDefault="001F0860" w:rsidP="00835E5E">
            <w:pPr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第九課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謝天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請同學先舉出傳統的「謝天」儀式，並再思考看看為什麼要「謝天」？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1.介紹作者陳之藩的生平、遺聞掌故（胡適從美國匯款兩千四百美元，資助陳之藩留學）。 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2.講解課文內容與注釋。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3.介紹文中人物愛因斯坦的生平事蹟。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4.「謝天」從傳統觀念的儀式，透過作者現代化的詮釋，深具意義。請同學發表，生活中有哪些事需要眾人互助合作。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rFonts w:ascii="新細明體" w:hAnsi="新細明體" w:cs="新細明體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5.介紹映襯修辭，並以課文例句，請學生仿作，完成應用練習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F4885" w:rsidRPr="005E68C8" w:rsidRDefault="001F0860" w:rsidP="00835E5E">
            <w:pPr>
              <w:spacing w:line="260" w:lineRule="exact"/>
              <w:jc w:val="left"/>
              <w:rPr>
                <w:rFonts w:ascii="新細明體" w:hAnsi="新細明體" w:cs="新細明體"/>
                <w:bCs/>
                <w:snapToGrid w:val="0"/>
              </w:rPr>
            </w:pP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2.口語表達</w:t>
            </w:r>
          </w:p>
          <w:p w:rsidR="005F4885" w:rsidRPr="005E68C8" w:rsidRDefault="00815ED4" w:rsidP="00835E5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4.主題寫作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835E5E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品EJU7 欣賞感恩。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835E5E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544FE" w:rsidRPr="005E68C8" w:rsidTr="009D0F1C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2276" w:rsidRPr="00B26C28" w:rsidRDefault="00652276" w:rsidP="006522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52276" w:rsidRDefault="00652276" w:rsidP="006522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652276" w:rsidRPr="00B26C28" w:rsidRDefault="00652276" w:rsidP="0065227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F4885" w:rsidRPr="005E68C8" w:rsidRDefault="00652276" w:rsidP="00652276">
            <w:pPr>
              <w:spacing w:line="260" w:lineRule="exact"/>
              <w:jc w:val="center"/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>Ab-IV-5 5,000</w:t>
            </w:r>
            <w:r w:rsidRPr="005E68C8">
              <w:rPr>
                <w:rFonts w:eastAsia="標楷體" w:hint="eastAsia"/>
                <w:color w:val="auto"/>
              </w:rPr>
              <w:t>個常用語詞的使用。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Ac-IV-3 </w:t>
            </w:r>
            <w:r w:rsidRPr="005E68C8">
              <w:rPr>
                <w:rFonts w:eastAsia="標楷體" w:hint="eastAsia"/>
                <w:color w:val="auto"/>
              </w:rPr>
              <w:t>文句表達的邏輯與意義。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Ad-IV-1 </w:t>
            </w:r>
            <w:r w:rsidRPr="005E68C8">
              <w:rPr>
                <w:rFonts w:eastAsia="標楷體" w:hint="eastAsia"/>
                <w:color w:val="auto"/>
              </w:rPr>
              <w:t>篇章的主旨、結構、寓意與分析。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Ad-IV-2 </w:t>
            </w:r>
            <w:r w:rsidRPr="005E68C8">
              <w:rPr>
                <w:rFonts w:eastAsia="標楷體" w:hint="eastAsia"/>
                <w:color w:val="auto"/>
              </w:rPr>
              <w:t>新詩、現代散文、現代小說、劇本。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Ba-IV-1 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順敘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 w:rsidRPr="005E68C8">
              <w:rPr>
                <w:rFonts w:eastAsia="標楷體" w:hint="eastAsia"/>
                <w:color w:val="auto"/>
              </w:rPr>
              <w:t>補敘</w:t>
            </w:r>
            <w:proofErr w:type="gramEnd"/>
            <w:r w:rsidRPr="005E68C8">
              <w:rPr>
                <w:rFonts w:eastAsia="標楷體" w:hint="eastAsia"/>
                <w:color w:val="auto"/>
              </w:rPr>
              <w:t>法。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Ba-IV-2 </w:t>
            </w:r>
            <w:r w:rsidRPr="005E68C8">
              <w:rPr>
                <w:rFonts w:eastAsia="標楷體" w:hint="eastAsia"/>
                <w:color w:val="auto"/>
              </w:rPr>
              <w:t>各種描寫的作用及呈現的效果。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Bd-IV-1 </w:t>
            </w:r>
            <w:r w:rsidRPr="005E68C8">
              <w:rPr>
                <w:rFonts w:eastAsia="標楷體" w:hint="eastAsia"/>
                <w:color w:val="auto"/>
              </w:rPr>
              <w:t>以事實、理論為論據，達到說服、建構、批判等目的。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lastRenderedPageBreak/>
              <w:t xml:space="preserve">Bd-IV-2 </w:t>
            </w:r>
            <w:r w:rsidRPr="005E68C8">
              <w:rPr>
                <w:rFonts w:eastAsia="標楷體" w:hint="eastAsia"/>
                <w:color w:val="auto"/>
              </w:rPr>
              <w:t>論證方式如比較、比喻等。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Cb-IV-1 </w:t>
            </w:r>
            <w:r w:rsidRPr="005E68C8">
              <w:rPr>
                <w:rFonts w:eastAsia="標楷體" w:hint="eastAsia"/>
                <w:color w:val="auto"/>
              </w:rPr>
              <w:t>各類文本中的親屬關係、道德倫理、儀式風俗、典章制度等文化內涵。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Cb-IV-2 </w:t>
            </w:r>
            <w:r w:rsidRPr="005E68C8">
              <w:rPr>
                <w:rFonts w:eastAsia="標楷體" w:hint="eastAsia"/>
                <w:color w:val="auto"/>
              </w:rPr>
              <w:t>各類文本中所反映的個人與家庭、鄉里、國族及其他社群的關係。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eastAsia="標楷體" w:hint="eastAsia"/>
                <w:color w:val="auto"/>
              </w:rPr>
              <w:t xml:space="preserve">Cc-IV-1 </w:t>
            </w:r>
            <w:r w:rsidRPr="005E68C8">
              <w:rPr>
                <w:rFonts w:eastAsia="標楷體" w:hint="eastAsia"/>
                <w:color w:val="auto"/>
              </w:rPr>
              <w:t>各類文本中的藝術、信仰、思想等文化內涵。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以同理心，聆聽各項發言，並加以記錄、歸納。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1-IV-2 依據不同情境，分辨聲情意涵及表達技巧，適切回應。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2-IV-1 掌握生活情境，適切表情達意，分享自身經驗。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2-IV-2 有效把握聽聞內容的邏輯，做出提問或回饋。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2-IV-3 依理解的內容，明確表達意見，進行有條理的論辯，並注重言談禮貌。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2-IV-5 視不同情境，進行報告、評論、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演說及論辯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5-IV-1 比較不同標點符號的表達效果，流暢朗讀各類文本，並表現情感的起伏變化。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5-IV-2 理解各類文本的句子、段落與主要概念，指出寫作的目的與觀點。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5-IV-3 理解各類文本內容、形式和寫作特色。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5-IV-5 大量閱讀多元文本，理解議題內涵及其與個人生活、社會結構的關聯性。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第九課謝天、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第十課貓的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天堂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(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第三次段考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)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第九課謝天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引起活動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分析〈謝天〉寫作手法：從祖母與愛因斯坦的話語中，領悟到人要心存感謝、功成不居。</w:t>
            </w:r>
          </w:p>
          <w:p w:rsidR="005F4885" w:rsidRPr="005E68C8" w:rsidRDefault="001F0860" w:rsidP="003A5082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教學活動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1.補充與「感恩」有關或相反的成語、名言佳句。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臺灣於1999年遭逢921大地震時，獲得土耳其、日本等許多國家的幫助，在2011年3月11日本東北大地震、2020年1月24日土耳其遭遇強震災難時，臺灣人民紛紛熱血捐款予以回報，感動廣大的日本、土耳其民眾。請學生分組蒐集這類「受人點滴，湧泉以報」的事例上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報告。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</w:t>
            </w: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下學生針對同學報告的事例，擇一印象深刻者簡要記述，並寫下自己將如何把生活中的感謝化為具體行動。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4.播放「名人來開講」的音檔，讓學生透過訪談對話的語氣、內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容，分辨聲情意涵，並加深對作者的認識。</w:t>
            </w:r>
          </w:p>
          <w:p w:rsidR="005F4885" w:rsidRPr="005E68C8" w:rsidRDefault="001F0860" w:rsidP="003A5082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總結活動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針對本課已經習得的知識加以評量，檢測其學習狀況，並針對同學該次評量不足的部分予以加強。</w:t>
            </w:r>
          </w:p>
          <w:p w:rsidR="005F4885" w:rsidRPr="005E68C8" w:rsidRDefault="001F0860" w:rsidP="003A5082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第十課貓的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天堂</w:t>
            </w:r>
          </w:p>
          <w:p w:rsidR="005F4885" w:rsidRPr="005E68C8" w:rsidRDefault="00815ED4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引起活動</w:t>
            </w:r>
          </w:p>
          <w:p w:rsidR="005F4885" w:rsidRPr="005E68C8" w:rsidRDefault="00815ED4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請學生分享自己曾經飼養過貓的經驗，及怎樣安排貓的生活環境。</w:t>
            </w:r>
          </w:p>
          <w:p w:rsidR="005F4885" w:rsidRPr="005E68C8" w:rsidRDefault="001F0860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</w:p>
          <w:p w:rsidR="005F4885" w:rsidRPr="005E68C8" w:rsidRDefault="00815ED4" w:rsidP="003A508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第十課貓的</w:t>
            </w:r>
            <w:proofErr w:type="gramEnd"/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天堂</w:t>
            </w:r>
          </w:p>
          <w:p w:rsidR="005F4885" w:rsidRPr="005E68C8" w:rsidRDefault="00815ED4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教學活動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作者介紹。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從題目「貓的天堂」預想文本內容。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介紹小說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（1）要素：人物、場景、對話、情節。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（2）結構：開場、衝突、解決衝突、結局。</w:t>
            </w:r>
          </w:p>
          <w:p w:rsidR="005F4885" w:rsidRPr="005E68C8" w:rsidRDefault="00815ED4" w:rsidP="003A5082">
            <w:pP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進行文本分析，引導學生了解小說情節發展脈絡。</w:t>
            </w:r>
          </w:p>
          <w:p w:rsidR="005F4885" w:rsidRPr="005E68C8" w:rsidRDefault="00815ED4" w:rsidP="003A5082">
            <w:pP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</w:t>
            </w:r>
            <w:r w:rsidRPr="005E68C8">
              <w:rPr>
                <w:rFonts w:ascii="標楷體" w:eastAsia="標楷體" w:hAnsi="標楷體" w:cs="標楷體" w:hint="eastAsia"/>
                <w:color w:val="auto"/>
              </w:rPr>
              <w:t>引導學生</w:t>
            </w: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統整文本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並分析角色形象。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lastRenderedPageBreak/>
              <w:t>6.安排辯論比賽，讓學生分組就不同價值觀進行辯論。</w:t>
            </w:r>
          </w:p>
          <w:p w:rsidR="005F4885" w:rsidRPr="005E68C8" w:rsidRDefault="00815ED4" w:rsidP="003A5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="172" w:hangingChars="86" w:hanging="172"/>
              <w:jc w:val="left"/>
              <w:rPr>
                <w:rFonts w:ascii="PMingLiu" w:hAnsi="PMingLiu" w:cs="PMingLiu" w:hint="eastAsia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7.</w:t>
            </w: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Cs w:val="18"/>
              </w:rPr>
              <w:t>習作「點線面寫作策略」練習：以「○○的自述」為主題，完成短文寫作。</w:t>
            </w:r>
          </w:p>
          <w:p w:rsidR="005F4885" w:rsidRPr="005E68C8" w:rsidRDefault="001F0860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</w:p>
          <w:p w:rsidR="005F4885" w:rsidRPr="005E68C8" w:rsidRDefault="00815ED4" w:rsidP="003A5082">
            <w:pPr>
              <w:spacing w:line="300" w:lineRule="exact"/>
              <w:jc w:val="left"/>
              <w:rPr>
                <w:rFonts w:ascii="PMingLiu" w:hAnsi="PMingLiu" w:cs="PMingLiu" w:hint="eastAsia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color w:val="auto"/>
              </w:rPr>
              <w:t>‧</w:t>
            </w:r>
            <w:proofErr w:type="gramEnd"/>
            <w:r w:rsidRPr="005E68C8">
              <w:rPr>
                <w:rFonts w:ascii="標楷體" w:eastAsia="標楷體" w:hAnsi="標楷體" w:cs="標楷體" w:hint="eastAsia"/>
                <w:color w:val="auto"/>
              </w:rPr>
              <w:t>總結活動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color w:val="auto"/>
              </w:rPr>
              <w:t>藉辯論活動、繪本創作或短文寫作等多元評量方式，激發學生的想像力與創作力。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center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1.課文朗讀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2.課文動畫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3.作者影片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4.閱讀饗宴聆聽音檔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1.學習單</w:t>
            </w:r>
          </w:p>
          <w:p w:rsidR="005F4885" w:rsidRPr="005E68C8" w:rsidRDefault="00815ED4" w:rsidP="003A508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2.小組報告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3.作業評量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4885" w:rsidRPr="005E68C8" w:rsidRDefault="00815ED4" w:rsidP="003A5082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品EJU7 欣賞感恩。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【生命教育】</w:t>
            </w:r>
          </w:p>
          <w:p w:rsidR="005F4885" w:rsidRPr="005E68C8" w:rsidRDefault="00815ED4" w:rsidP="003A5082">
            <w:pPr>
              <w:spacing w:line="260" w:lineRule="exact"/>
              <w:jc w:val="left"/>
            </w:pPr>
            <w:r w:rsidRPr="005E68C8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E68C8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E68C8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544FE" w:rsidRPr="005E68C8" w:rsidRDefault="00F544FE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E68C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956B1D" w:rsidRPr="005E68C8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Pr="005E68C8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Pr="005E68C8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:rsidR="008F65B2" w:rsidRPr="005E68C8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8F65B2" w:rsidRPr="005E68C8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8F65B2" w:rsidRPr="005E68C8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65B2" w:rsidRPr="005E68C8" w:rsidTr="00A43EC7">
        <w:tc>
          <w:tcPr>
            <w:tcW w:w="1292" w:type="dxa"/>
          </w:tcPr>
          <w:p w:rsidR="008F65B2" w:rsidRPr="005E68C8" w:rsidRDefault="008F65B2" w:rsidP="00A43EC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F65B2" w:rsidRPr="005E68C8" w:rsidRDefault="008F65B2" w:rsidP="00A43EC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F65B2" w:rsidRPr="005E68C8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F65B2" w:rsidRPr="005E68C8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F65B2" w:rsidRPr="005E68C8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F65B2" w:rsidRPr="005E68C8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68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F65B2" w:rsidRPr="005E68C8" w:rsidTr="00A43EC7">
        <w:tc>
          <w:tcPr>
            <w:tcW w:w="12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5E68C8" w:rsidRDefault="008F65B2" w:rsidP="00A43EC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5E68C8">
              <w:rPr>
                <w:rFonts w:ascii="標楷體" w:eastAsia="標楷體" w:hAnsi="標楷體" w:cs="標楷體"/>
              </w:rPr>
              <w:t>□</w:t>
            </w:r>
            <w:r w:rsidRPr="005E68C8">
              <w:rPr>
                <w:rFonts w:ascii="標楷體" w:eastAsia="標楷體" w:hAnsi="標楷體" w:cs="標楷體" w:hint="eastAsia"/>
              </w:rPr>
              <w:t>簡報</w:t>
            </w:r>
            <w:r w:rsidRPr="005E68C8">
              <w:rPr>
                <w:rFonts w:ascii="標楷體" w:eastAsia="標楷體" w:hAnsi="標楷體" w:cs="標楷體"/>
              </w:rPr>
              <w:t>□印刷品□影音光碟</w:t>
            </w:r>
          </w:p>
          <w:p w:rsidR="008F65B2" w:rsidRPr="005E68C8" w:rsidRDefault="008F65B2" w:rsidP="00A43EC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5E68C8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5E68C8" w:rsidTr="00A43EC7">
        <w:tc>
          <w:tcPr>
            <w:tcW w:w="12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5E68C8" w:rsidTr="00A43EC7">
        <w:tc>
          <w:tcPr>
            <w:tcW w:w="12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5E68C8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F65B2" w:rsidRPr="008F65B2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5E68C8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動之申請表一致</w:t>
      </w: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60" w:rsidRDefault="001F0860">
      <w:r>
        <w:separator/>
      </w:r>
    </w:p>
  </w:endnote>
  <w:endnote w:type="continuationSeparator" w:id="0">
    <w:p w:rsidR="001F0860" w:rsidRDefault="001F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970DC3" w:rsidRPr="00970DC3">
      <w:rPr>
        <w:noProof/>
        <w:lang w:val="zh-TW"/>
      </w:rPr>
      <w:t>12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60" w:rsidRDefault="001F0860">
      <w:r>
        <w:separator/>
      </w:r>
    </w:p>
  </w:footnote>
  <w:footnote w:type="continuationSeparator" w:id="0">
    <w:p w:rsidR="001F0860" w:rsidRDefault="001F0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378"/>
    <w:rsid w:val="00010F37"/>
    <w:rsid w:val="00014B99"/>
    <w:rsid w:val="00014DA1"/>
    <w:rsid w:val="0001581F"/>
    <w:rsid w:val="00017015"/>
    <w:rsid w:val="00017F7E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6D41"/>
    <w:rsid w:val="0014796F"/>
    <w:rsid w:val="00150A4C"/>
    <w:rsid w:val="00153C2B"/>
    <w:rsid w:val="00156A6B"/>
    <w:rsid w:val="00166D8B"/>
    <w:rsid w:val="00170D0B"/>
    <w:rsid w:val="00181ACE"/>
    <w:rsid w:val="001850A6"/>
    <w:rsid w:val="00187019"/>
    <w:rsid w:val="00191386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0860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24C6"/>
    <w:rsid w:val="00334F63"/>
    <w:rsid w:val="0034044A"/>
    <w:rsid w:val="00342067"/>
    <w:rsid w:val="00344B1C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BA1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0B42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0B02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27285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4BCD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8C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050"/>
    <w:rsid w:val="00642508"/>
    <w:rsid w:val="006453E2"/>
    <w:rsid w:val="00645503"/>
    <w:rsid w:val="006510A0"/>
    <w:rsid w:val="00651A26"/>
    <w:rsid w:val="00652276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01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9FF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15ED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0DC3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0F1C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249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2E52"/>
    <w:rsid w:val="00AD3378"/>
    <w:rsid w:val="00AE5DA6"/>
    <w:rsid w:val="00AE6E7D"/>
    <w:rsid w:val="00AF1E63"/>
    <w:rsid w:val="00AF4902"/>
    <w:rsid w:val="00AF5499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1601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1B1C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5039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168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351F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570F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34C5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571EC"/>
  <w15:docId w15:val="{DBCD195A-EE61-4300-9D77-68E5E946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5C26-1356-4931-9811-21EC4673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3237</Words>
  <Characters>18457</Characters>
  <Application>Microsoft Office Word</Application>
  <DocSecurity>0</DocSecurity>
  <Lines>153</Lines>
  <Paragraphs>43</Paragraphs>
  <ScaleCrop>false</ScaleCrop>
  <Company>Hewlett-Packard Company</Company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16</cp:revision>
  <cp:lastPrinted>2018-11-20T02:54:00Z</cp:lastPrinted>
  <dcterms:created xsi:type="dcterms:W3CDTF">2023-01-12T08:31:00Z</dcterms:created>
  <dcterms:modified xsi:type="dcterms:W3CDTF">2023-01-12T08:44:00Z</dcterms:modified>
</cp:coreProperties>
</file>