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D43C5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04B4F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9E6C41" w:rsidRPr="009E6C41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</w:t>
      </w:r>
      <w:r w:rsidR="0019471B" w:rsidRPr="009E6C41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0C743A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魏旭鴻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04B4F" w:rsidRPr="009476AD" w:rsidRDefault="00C04B4F" w:rsidP="00C04B4F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04B4F" w:rsidRPr="00903674" w:rsidRDefault="00C04B4F" w:rsidP="00C04B4F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978AB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C04B4F" w:rsidRPr="00504BCC" w:rsidRDefault="00C04B4F" w:rsidP="00C04B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4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>
        <w:rPr>
          <w:rFonts w:ascii="標楷體" w:eastAsia="標楷體" w:hAnsi="標楷體" w:cs="標楷體" w:hint="eastAsia"/>
          <w:sz w:val="24"/>
          <w:szCs w:val="24"/>
        </w:rPr>
        <w:t>20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80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C04B4F" w:rsidRPr="00285A39" w:rsidRDefault="00C04B4F" w:rsidP="00C04B4F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C04B4F" w:rsidRPr="00434C48" w:rsidTr="00356C5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B4F" w:rsidRPr="00434C48" w:rsidRDefault="00C04B4F" w:rsidP="00356C5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4B4F" w:rsidRPr="00434C48" w:rsidRDefault="00C04B4F" w:rsidP="00356C5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C04B4F" w:rsidRPr="00434C48" w:rsidTr="00356C5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C04B4F" w:rsidRDefault="00C04B4F" w:rsidP="00356C5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C04B4F" w:rsidRPr="00BC3E0D" w:rsidRDefault="00C04B4F" w:rsidP="00356C5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4B4F" w:rsidRDefault="00C04B4F" w:rsidP="00356C5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:rsidR="00C04B4F" w:rsidRDefault="00C04B4F" w:rsidP="00356C5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分析本質以解決問題。</w:t>
            </w:r>
          </w:p>
          <w:p w:rsidR="00C04B4F" w:rsidRDefault="00C04B4F" w:rsidP="00356C5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C04B4F" w:rsidRDefault="00C04B4F" w:rsidP="00356C5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  <w:p w:rsidR="00C04B4F" w:rsidRDefault="00C04B4F" w:rsidP="00356C5E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</w:tc>
      </w:tr>
    </w:tbl>
    <w:p w:rsidR="00BA2AA3" w:rsidRPr="00C04B4F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0C743A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新細明體" w:eastAsia="新細明體" w:hAnsi="新細明體" w:cs="新細明體"/>
          <w:noProof/>
          <w:snapToGrid w:val="0"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0A1F95F8" wp14:editId="78C8F427">
                <wp:extent cx="1418590" cy="3823335"/>
                <wp:effectExtent l="0" t="0" r="29210" b="62865"/>
                <wp:docPr id="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8590" cy="3823335"/>
                          <a:chOff x="9286" y="3673"/>
                          <a:chExt cx="2234" cy="6021"/>
                        </a:xfrm>
                      </wpg:grpSpPr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3673"/>
                            <a:ext cx="2234" cy="83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C743A" w:rsidRPr="008467E3" w:rsidRDefault="000C743A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二元一次</w:t>
                              </w:r>
                            </w:p>
                            <w:p w:rsidR="000C743A" w:rsidRPr="00B01C05" w:rsidRDefault="000C743A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聯立方程式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4873"/>
                            <a:ext cx="2234" cy="88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C743A" w:rsidRPr="00B01C05" w:rsidRDefault="000C743A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直角坐標與二元一次方程式的圖形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6124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C743A" w:rsidRPr="00B01C05" w:rsidRDefault="000C743A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比與比例式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7090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C743A" w:rsidRPr="00B01C05" w:rsidRDefault="000C743A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一元一次不等式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409" y="4507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0395" y="5758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0395" y="6748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9070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C743A" w:rsidRPr="00B01C05" w:rsidRDefault="000C743A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8467E3"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生活中的幾何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392" y="8704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394" y="7714"/>
                            <a:ext cx="0" cy="36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5B3D7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6" y="8080"/>
                            <a:ext cx="2234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C743A" w:rsidRPr="00B01C05" w:rsidRDefault="000C743A" w:rsidP="000C743A">
                              <w:pPr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snapToGrid w:val="0"/>
                                  <w:sz w:val="22"/>
                                  <w:szCs w:val="22"/>
                                </w:rPr>
                                <w:t>統計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F95F8" id="群組 11" o:spid="_x0000_s1026" style="width:111.7pt;height:301.05pt;mso-position-horizontal-relative:char;mso-position-vertical-relative:line" coordorigin="9286,3673" coordsize="2234,6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9286;top:3673;width:223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0C743A" w:rsidRPr="008467E3" w:rsidRDefault="000C743A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二元一次</w:t>
                        </w:r>
                      </w:p>
                      <w:p w:rsidR="000C743A" w:rsidRPr="00B01C05" w:rsidRDefault="000C743A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聯立方程式</w:t>
                        </w:r>
                      </w:p>
                    </w:txbxContent>
                  </v:textbox>
                </v:shape>
                <v:shape id="文字方塊 2" o:spid="_x0000_s1028" type="#_x0000_t202" style="position:absolute;left:9286;top:4873;width:2234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0C743A" w:rsidRPr="00B01C05" w:rsidRDefault="000C743A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直角坐標與二元一次方程式的圖形</w:t>
                        </w:r>
                      </w:p>
                    </w:txbxContent>
                  </v:textbox>
                </v:shape>
                <v:shape id="文字方塊 2" o:spid="_x0000_s1029" type="#_x0000_t202" style="position:absolute;left:9286;top:6124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0C743A" w:rsidRPr="00B01C05" w:rsidRDefault="000C743A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比與比例式</w:t>
                        </w:r>
                      </w:p>
                    </w:txbxContent>
                  </v:textbox>
                </v:shape>
                <v:shape id="文字方塊 2" o:spid="_x0000_s1030" type="#_x0000_t202" style="position:absolute;left:9286;top:7090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0C743A" w:rsidRPr="00B01C05" w:rsidRDefault="000C743A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一元一次不等式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1" type="#_x0000_t32" style="position:absolute;left:10409;top:4507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" strokecolor="#95b3d7" strokeweight="1pt">
                  <v:stroke endarrow="block"/>
                  <v:shadow color="#243f60" opacity=".5" offset="1pt"/>
                </v:shape>
                <v:shape id="AutoShape 18" o:spid="_x0000_s1032" type="#_x0000_t32" style="position:absolute;left:10395;top:5758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" strokecolor="#95b3d7" strokeweight="1pt">
                  <v:stroke endarrow="block"/>
                  <v:shadow color="#243f60" opacity=".5" offset="1pt"/>
                </v:shape>
                <v:shape id="AutoShape 19" o:spid="_x0000_s1033" type="#_x0000_t32" style="position:absolute;left:10395;top:6748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" strokecolor="#95b3d7" strokeweight="1pt">
                  <v:stroke endarrow="block"/>
                  <v:shadow color="#243f60" opacity=".5" offset="1pt"/>
                </v:shape>
                <v:shape id="文字方塊 2" o:spid="_x0000_s1034" type="#_x0000_t202" style="position:absolute;left:9286;top:9070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0C743A" w:rsidRPr="00B01C05" w:rsidRDefault="000C743A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467E3"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生活中的幾何</w:t>
                        </w:r>
                      </w:p>
                    </w:txbxContent>
                  </v:textbox>
                </v:shape>
                <v:shape id="AutoShape 21" o:spid="_x0000_s1035" type="#_x0000_t32" style="position:absolute;left:10392;top:8704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" strokecolor="#95b3d7" strokeweight="1pt">
                  <v:stroke endarrow="block"/>
                  <v:shadow color="#243f60" opacity=".5" offset="1pt"/>
                </v:shape>
                <v:shape id="AutoShape 21" o:spid="_x0000_s1036" type="#_x0000_t32" style="position:absolute;left:10394;top:7714;width:0;height: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" strokecolor="#95b3d7" strokeweight="1pt">
                  <v:stroke endarrow="block"/>
                  <v:shadow color="#243f60" opacity=".5" offset="1pt"/>
                </v:shape>
                <v:shape id="文字方塊 2" o:spid="_x0000_s1037" type="#_x0000_t202" style="position:absolute;left:9286;top:8080;width:2234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:rsidR="000C743A" w:rsidRPr="00B01C05" w:rsidRDefault="000C743A" w:rsidP="000C743A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snapToGrid w:val="0"/>
                            <w:sz w:val="22"/>
                            <w:szCs w:val="22"/>
                          </w:rPr>
                          <w:t>統計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C462FB" w:rsidRPr="00BF73D8" w:rsidTr="000C743A">
        <w:trPr>
          <w:trHeight w:val="425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0C743A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C790B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第1章二元一次聯立方程式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500692" w:rsidRDefault="000C790B" w:rsidP="000C790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500692" w:rsidRDefault="00EC7BEA" w:rsidP="000C790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C790B" w:rsidRPr="000C743A" w:rsidRDefault="000C790B" w:rsidP="000C790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005D7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1-2解二元一次聯立方程式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C790B" w:rsidRPr="000C743A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0C790B" w:rsidTr="0082553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1-2解二元一次聯立方程式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C790B" w:rsidRPr="000C743A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32061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-3應用問題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C790B" w:rsidRPr="000C743A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81485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解的意義，並能以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代入消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去法與加減消去法求解和驗算，以及能運用到日常生活的情境解決問題。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聯立方程式的意義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：二元一次方程式及其解的意義；具體情境中列出二元一次方程式；二元一次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聯立方程式及其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解的意義；具體情境中列出二元一次聯立方程式。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1-3應用問題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C790B" w:rsidRPr="000C743A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g-Ⅳ-1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G-7-1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平面直角坐標系：以平面直角坐標系、方位距離標定位置；平面直角坐標系及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第2章直角坐標與二元一次方程式的圖形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【環境教育】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環J2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了解人與周遭動物的互動關係，認識動物需求，並關切動物福利。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【資訊教育】</w:t>
            </w:r>
          </w:p>
          <w:p w:rsidR="000C743A" w:rsidRDefault="000C743A" w:rsidP="000C743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資E3 </w:t>
            </w:r>
            <w:r w:rsidRPr="004D39DD">
              <w:rPr>
                <w:rFonts w:ascii="新細明體" w:eastAsia="新細明體" w:hAnsi="新細明體" w:cs="新細明體"/>
                <w:sz w:val="16"/>
                <w:szCs w:val="16"/>
              </w:rPr>
              <w:t>應用運算思維描述問題解決的方法。</w:t>
            </w:r>
          </w:p>
          <w:p w:rsidR="000C790B" w:rsidRPr="000C743A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0C790B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複習考試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0C790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g-Ⅳ-1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認識直角坐標的意義與構成要素，並能報讀與標示坐標點，以及計算兩個坐標點的距離。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G-7-1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平面直角坐標系：以平面直角坐標系、方位距離標定位置；平面直角坐標系及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2-1直角坐標平面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C790B" w:rsidRPr="006177B6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直角坐標上能描繪與理解二元一次方程式的直線圖形，以及二元一次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聯立方程式</w:t>
            </w:r>
            <w:r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  <w:t>的線</w:t>
            </w:r>
            <w:proofErr w:type="gramEnd"/>
            <w:r>
              <w:rPr>
                <w:rFonts w:ascii="新細明體" w:eastAsia="新細明體" w:hAnsi="新細明體" w:cs="新細明體" w:hint="eastAsia"/>
                <w:snapToGrid w:val="0"/>
                <w:sz w:val="16"/>
                <w:szCs w:val="16"/>
              </w:rPr>
              <w:t>交點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G-7-1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平面直角坐標系：以平面直角坐標系、方位距離標定位置；平面直角坐標系及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2-2二元一次方程式的圖形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C790B" w:rsidRPr="006177B6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573F0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z w:val="16"/>
                <w:szCs w:val="16"/>
              </w:rPr>
            </w:pP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第3章比與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比例式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C790B" w:rsidRPr="006177B6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27612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3-1比例式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C790B" w:rsidRPr="006177B6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C790B" w:rsidRPr="000C790B" w:rsidRDefault="000C790B" w:rsidP="000C790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比例式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C790B" w:rsidRPr="006177B6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n-Ⅳ-4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理解比、比例式、正比、反比和連比的意義和推理，並能運用到日常生活的情境解決問題。</w:t>
            </w:r>
          </w:p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790B" w:rsidRDefault="00060217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N-7-9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比與比例式：比；比例式；正比；反比；相關之基本運算與應用問題，教學情境應以有意義之比值為例。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3-2正比與反比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EC7BEA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C790B" w:rsidRPr="006177B6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C790B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0C790B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0C790B" w:rsidRPr="00B26C28" w:rsidRDefault="000C790B" w:rsidP="000C790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C790B" w:rsidRDefault="000C790B" w:rsidP="000C790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複習準備段考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C790B" w:rsidRPr="00F47389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C790B" w:rsidRPr="00DA591D" w:rsidRDefault="000C790B" w:rsidP="000C790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790B" w:rsidRDefault="000C790B" w:rsidP="000C790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90B" w:rsidRPr="00500692" w:rsidRDefault="000C790B" w:rsidP="000C790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060217" w:rsidTr="00143FA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a-Ⅳ-3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理解一元一次不等式的意義，並應用於標示數的範圍和其在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的圖形，以及使用不等式的數學符號描述情境，與人溝通。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A-7-7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一元一次不等式的意義：不等式的意義；具體情境中列出一元一次不等式。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A-7-8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一元一次不等式的解與應用：單一的一元一次不等式的解；在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標示解的範圍；應用問題。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第4章一元一次不等式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EC7BEA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識臺灣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環境並參訪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自然及文化資產，如國家公園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、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國家風景區及國家森林公園等。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60217" w:rsidRPr="006177B6" w:rsidRDefault="00060217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Pr="00500692" w:rsidRDefault="00060217" w:rsidP="00060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217" w:rsidTr="000005E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a-Ⅳ-3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理解一元一次不等式的意義，並應用於標示數的範圍和其在</w:t>
            </w:r>
            <w:proofErr w:type="gramStart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的圖形，以及使用不等式的數學符號描述情境，與人溝通。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A-7-7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一元一次不等式的意義：不等式的意義；具體情境中列出一元一次不等式。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A-7-8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一元一次不等式的解與應用：單一的一元一次不等式的解；在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數線上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標示解的範圍；應用問題。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4-2解一元一次不等式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EC7BEA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60217" w:rsidRPr="006177B6" w:rsidRDefault="00060217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Pr="00500692" w:rsidRDefault="00060217" w:rsidP="00060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217" w:rsidTr="00532D3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d-Ⅳ-1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理解常用統計圖表，並能運用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簡單統計量分析資料的特性及使用統計軟體的資訊表徵，與人溝通。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 xml:space="preserve">D-7-1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統計圖表：蒐集生活中常見的數據資料，整理並繪製成含有原始資料或百分率的統計圖表：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直方圖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、長條圖、圓形圖、折線圖、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列聯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表。遇到複雜數據時可使用計算機輔助，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教師可使用電腦應用軟體演示教授。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D-7-2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統計數據：用平均數、中位數與眾數描述一組資料的特性；使用計算機的「M+」或「Σ」鍵計算平均數。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第5章統計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EC7BEA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知識到生活當中，具備觀察、描述、測量、紀錄的能力。</w:t>
            </w:r>
          </w:p>
          <w:p w:rsidR="00060217" w:rsidRPr="006177B6" w:rsidRDefault="00060217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Pr="00500692" w:rsidRDefault="00060217" w:rsidP="00060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217" w:rsidTr="00746B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0217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n-Ⅳ-9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使用計算機計算比值、複雜的數式、小數或根式等四則運算與三角比的近似值問題，並能理解計算機可能產生誤差。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d-Ⅳ-1 </w:t>
            </w:r>
            <w:r w:rsidRPr="00A60512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理解常用統計圖表，並能運用簡單統計量分析資料的特性及使用統計軟體的資訊表徵，與人溝通。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D-7-1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統計圖表：蒐集生活中常見的數據資料，整理並繪製成含有原始資料或百分率的統計圖表：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直方圖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、長條圖、圓形圖、折線圖、</w:t>
            </w:r>
            <w:proofErr w:type="gramStart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列聯</w:t>
            </w:r>
            <w:proofErr w:type="gramEnd"/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表。遇到複雜數據時可使用計算機輔助，教師可使用電腦應用軟體演示教授。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D-7-2 </w:t>
            </w:r>
            <w:r w:rsidRPr="00A60512">
              <w:rPr>
                <w:rFonts w:ascii="新細明體" w:eastAsia="新細明體" w:hAnsi="新細明體" w:cs="新細明體"/>
                <w:sz w:val="16"/>
                <w:szCs w:val="16"/>
              </w:rPr>
              <w:t>統計數據：用平均數、中位數與眾數描述一組資料的特性；使用計算機的「M+」或「Σ」鍵計算平均數。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第6章生活中的幾何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EC7BEA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60217" w:rsidRPr="006177B6" w:rsidRDefault="00060217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Pr="00500692" w:rsidRDefault="00060217" w:rsidP="00060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217" w:rsidTr="00F206B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0217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理解線對稱的意義和線對稱圖形的幾何性質，並能應用於解決幾何與日常生活的問題。</w:t>
            </w:r>
          </w:p>
          <w:p w:rsidR="00060217" w:rsidRDefault="00060217" w:rsidP="0006021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s-Ⅳ-16 </w:t>
            </w: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S-7-2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三視圖：立體圖形的前視圖、上視圖、左(右)視圖。立體圖形限制內嵌於3×3×3的正方體且不得中空。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S-7-4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線對稱的性質：對稱線段等長；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對稱角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相等；對稱點的連線段會被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對稱軸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垂直平分。</w:t>
            </w:r>
          </w:p>
          <w:p w:rsidR="00060217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S-7-5 </w:t>
            </w: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線對稱的基本圖形：等腰三角形；正方形；菱形；</w:t>
            </w:r>
            <w:proofErr w:type="gramStart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箏形</w:t>
            </w:r>
            <w:proofErr w:type="gramEnd"/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；正多邊形。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47389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6-1垂直、線對稱與三視圖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EC7BEA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教學資源光碟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材，並了解如何利用適當的管道獲得文本資源。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閱J10 </w:t>
            </w:r>
            <w:r w:rsidRPr="00DF7E3E">
              <w:rPr>
                <w:rFonts w:ascii="新細明體" w:eastAsia="新細明體" w:hAnsi="新細明體" w:cs="新細明體"/>
                <w:sz w:val="16"/>
                <w:szCs w:val="16"/>
              </w:rPr>
              <w:t>主動尋求多元的詮釋，並試著表達自己的想法。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【戶外教育】</w:t>
            </w:r>
          </w:p>
          <w:p w:rsidR="006177B6" w:rsidRDefault="006177B6" w:rsidP="006177B6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戶J2 </w:t>
            </w:r>
            <w:r w:rsidRPr="00B10091">
              <w:rPr>
                <w:rFonts w:ascii="新細明體" w:eastAsia="新細明體" w:hAnsi="新細明體" w:cs="新細明體"/>
                <w:sz w:val="16"/>
                <w:szCs w:val="16"/>
              </w:rPr>
              <w:t>擴充對環境的理解，運用所學的知識到生活當中，具備觀察、描述、測量、紀錄的能力。</w:t>
            </w:r>
          </w:p>
          <w:p w:rsidR="00060217" w:rsidRPr="006177B6" w:rsidRDefault="00060217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Pr="00500692" w:rsidRDefault="00060217" w:rsidP="00060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0217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0217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060217" w:rsidRPr="00B26C28" w:rsidRDefault="00060217" w:rsidP="00060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Default="00060217" w:rsidP="0006021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0217" w:rsidRDefault="00060217" w:rsidP="0006021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複習,準備段考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1. 紙筆測驗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2. 互相討論</w:t>
            </w:r>
          </w:p>
          <w:p w:rsidR="00060217" w:rsidRPr="00F47389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3. 口頭回答</w:t>
            </w:r>
          </w:p>
          <w:p w:rsidR="00060217" w:rsidRPr="00DA591D" w:rsidRDefault="00060217" w:rsidP="0006021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7389">
              <w:rPr>
                <w:rFonts w:ascii="新細明體" w:eastAsia="新細明體" w:hAnsi="新細明體" w:cs="新細明體"/>
                <w:sz w:val="16"/>
                <w:szCs w:val="16"/>
              </w:rPr>
              <w:t>4. 作業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0217" w:rsidRDefault="00060217" w:rsidP="00060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0217" w:rsidRPr="00500692" w:rsidRDefault="00060217" w:rsidP="00060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EC7BEA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 2" w:char="F052"/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7C" w:rsidRDefault="0048577C">
      <w:r>
        <w:separator/>
      </w:r>
    </w:p>
  </w:endnote>
  <w:endnote w:type="continuationSeparator" w:id="0">
    <w:p w:rsidR="0048577C" w:rsidRDefault="0048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7C" w:rsidRDefault="0048577C">
      <w:r>
        <w:separator/>
      </w:r>
    </w:p>
  </w:footnote>
  <w:footnote w:type="continuationSeparator" w:id="0">
    <w:p w:rsidR="0048577C" w:rsidRDefault="0048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217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C743A"/>
    <w:rsid w:val="000C790B"/>
    <w:rsid w:val="000D26F4"/>
    <w:rsid w:val="000D4140"/>
    <w:rsid w:val="000E334A"/>
    <w:rsid w:val="000E67EC"/>
    <w:rsid w:val="000E7B47"/>
    <w:rsid w:val="000F202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41E2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577C"/>
    <w:rsid w:val="0048605F"/>
    <w:rsid w:val="00490278"/>
    <w:rsid w:val="00493294"/>
    <w:rsid w:val="00497E93"/>
    <w:rsid w:val="004A46BB"/>
    <w:rsid w:val="004A5072"/>
    <w:rsid w:val="004B0A44"/>
    <w:rsid w:val="004B103C"/>
    <w:rsid w:val="004B18A7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B6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D5102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6C41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04B4F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49A9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C7BEA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DC2BB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A0D5-6EFF-461C-909F-BFB2F6BC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1026</Words>
  <Characters>5849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21</cp:revision>
  <cp:lastPrinted>2018-10-23T01:56:00Z</cp:lastPrinted>
  <dcterms:created xsi:type="dcterms:W3CDTF">2020-12-04T01:28:00Z</dcterms:created>
  <dcterms:modified xsi:type="dcterms:W3CDTF">2022-12-27T05:22:00Z</dcterms:modified>
</cp:coreProperties>
</file>