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B5B91" w:rsidRDefault="002B5B91" w:rsidP="00CB33CC">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Pr="001E290D">
        <w:rPr>
          <w:rFonts w:ascii="標楷體" w:eastAsia="標楷體" w:hAnsi="標楷體" w:cs="標楷體"/>
          <w:b/>
          <w:sz w:val="28"/>
          <w:szCs w:val="28"/>
          <w:u w:val="single"/>
        </w:rPr>
        <w:t xml:space="preserve"> </w:t>
      </w:r>
      <w:r w:rsidR="001C54A5">
        <w:rPr>
          <w:rFonts w:ascii="標楷體" w:eastAsia="標楷體" w:hAnsi="標楷體" w:cs="標楷體" w:hint="eastAsia"/>
          <w:b/>
          <w:sz w:val="28"/>
          <w:szCs w:val="28"/>
          <w:u w:val="single"/>
        </w:rPr>
        <w:t>文山</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111</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八</w:t>
      </w:r>
      <w:r w:rsidR="007C3769">
        <w:rPr>
          <w:rFonts w:ascii="標楷體" w:eastAsia="標楷體" w:hAnsi="標楷體" w:cs="標楷體" w:hint="eastAsia"/>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6005E6">
        <w:rPr>
          <w:rFonts w:ascii="標楷體" w:eastAsia="標楷體" w:hAnsi="標楷體" w:cs="標楷體" w:hint="eastAsia"/>
          <w:b/>
          <w:sz w:val="28"/>
          <w:szCs w:val="28"/>
          <w:u w:val="single"/>
        </w:rPr>
        <w:t>二</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1C54A5" w:rsidRPr="001C54A5">
        <w:rPr>
          <w:rFonts w:ascii="標楷體" w:eastAsia="標楷體" w:hAnsi="標楷體" w:cs="標楷體" w:hint="eastAsia"/>
          <w:b/>
          <w:sz w:val="28"/>
          <w:szCs w:val="28"/>
          <w:u w:val="single"/>
        </w:rPr>
        <w:t>蔡文進</w:t>
      </w:r>
      <w:r w:rsidR="001C54A5" w:rsidRPr="001C54A5">
        <w:rPr>
          <w:rFonts w:ascii="標楷體" w:eastAsia="標楷體" w:hAnsi="標楷體" w:cs="標楷體"/>
          <w:b/>
          <w:sz w:val="28"/>
          <w:szCs w:val="28"/>
          <w:u w:val="single"/>
        </w:rPr>
        <w:t xml:space="preserve"> </w:t>
      </w:r>
    </w:p>
    <w:p w:rsidR="003939AB" w:rsidRPr="001E290D"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C80FA1"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8C40E2" w:rsidRPr="008C40E2">
        <w:rPr>
          <w:rFonts w:ascii="標楷體" w:eastAsia="標楷體" w:hAnsi="標楷體" w:cs="標楷體"/>
          <w:color w:val="auto"/>
          <w:sz w:val="24"/>
          <w:szCs w:val="24"/>
        </w:rPr>
        <w:t xml:space="preserve"> </w:t>
      </w:r>
      <w:r w:rsidR="00323EC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7C3769"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1218DF" w:rsidRPr="001218DF">
        <w:rPr>
          <w:rFonts w:ascii="標楷體" w:eastAsia="標楷體" w:hAnsi="標楷體" w:cs="標楷體" w:hint="eastAsia"/>
          <w:sz w:val="24"/>
          <w:szCs w:val="24"/>
        </w:rPr>
        <w:t>每週（</w:t>
      </w:r>
      <w:r w:rsidR="00BC3E0D">
        <w:rPr>
          <w:rFonts w:ascii="標楷體" w:eastAsia="標楷體" w:hAnsi="標楷體" w:cs="標楷體" w:hint="eastAsia"/>
          <w:sz w:val="24"/>
          <w:szCs w:val="24"/>
        </w:rPr>
        <w:t>3</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hint="eastAsia"/>
          <w:sz w:val="24"/>
          <w:szCs w:val="24"/>
        </w:rPr>
        <w:t>實施(</w:t>
      </w:r>
      <w:r w:rsidR="00BC3E0D">
        <w:rPr>
          <w:rFonts w:ascii="標楷體" w:eastAsia="標楷體" w:hAnsi="標楷體" w:cs="標楷體" w:hint="eastAsia"/>
          <w:sz w:val="24"/>
          <w:szCs w:val="24"/>
        </w:rPr>
        <w:t>20</w:t>
      </w:r>
      <w:r w:rsidR="001218DF" w:rsidRPr="00504BCC">
        <w:rPr>
          <w:rFonts w:ascii="標楷體" w:eastAsia="標楷體" w:hAnsi="標楷體" w:cs="標楷體" w:hint="eastAsia"/>
          <w:sz w:val="24"/>
          <w:szCs w:val="24"/>
        </w:rPr>
        <w:t>)週</w:t>
      </w:r>
      <w:r w:rsidR="001218DF" w:rsidRPr="00504BCC">
        <w:rPr>
          <w:rFonts w:ascii="標楷體" w:eastAsia="標楷體" w:hAnsi="標楷體" w:cs="標楷體"/>
          <w:sz w:val="24"/>
          <w:szCs w:val="24"/>
        </w:rPr>
        <w:t>，</w:t>
      </w:r>
      <w:r w:rsidR="001218DF" w:rsidRPr="001218DF">
        <w:rPr>
          <w:rFonts w:ascii="標楷體" w:eastAsia="標楷體" w:hAnsi="標楷體" w:cs="標楷體" w:hint="eastAsia"/>
          <w:sz w:val="24"/>
          <w:szCs w:val="24"/>
        </w:rPr>
        <w:t>共（</w:t>
      </w:r>
      <w:r w:rsidR="00BC3E0D" w:rsidRPr="00BC3E0D">
        <w:rPr>
          <w:rFonts w:ascii="標楷體" w:eastAsia="標楷體" w:hAnsi="標楷體" w:cs="標楷體" w:hint="eastAsia"/>
          <w:sz w:val="24"/>
          <w:szCs w:val="24"/>
        </w:rPr>
        <w:t>60</w:t>
      </w:r>
      <w:r w:rsidR="001218DF" w:rsidRPr="001218DF">
        <w:rPr>
          <w:rFonts w:ascii="標楷體" w:eastAsia="標楷體" w:hAnsi="標楷體" w:cs="標楷體" w:hint="eastAsia"/>
          <w:sz w:val="24"/>
          <w:szCs w:val="24"/>
        </w:rPr>
        <w:t>）節</w:t>
      </w:r>
      <w:r w:rsidR="001218DF" w:rsidRPr="00504BCC">
        <w:rPr>
          <w:rFonts w:ascii="標楷體" w:eastAsia="標楷體" w:hAnsi="標楷體" w:cs="標楷體"/>
          <w:sz w:val="24"/>
          <w:szCs w:val="24"/>
        </w:rPr>
        <w:t>。</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0" w:type="auto"/>
        <w:jc w:val="center"/>
        <w:tblBorders>
          <w:top w:val="nil"/>
          <w:left w:val="nil"/>
          <w:bottom w:val="nil"/>
          <w:right w:val="nil"/>
          <w:insideH w:val="nil"/>
          <w:insideV w:val="nil"/>
        </w:tblBorders>
        <w:shd w:val="clear" w:color="auto" w:fill="FFFFFF"/>
        <w:tblLayout w:type="fixed"/>
        <w:tblLook w:val="0600" w:firstRow="0" w:lastRow="0" w:firstColumn="0" w:lastColumn="0" w:noHBand="1" w:noVBand="1"/>
      </w:tblPr>
      <w:tblGrid>
        <w:gridCol w:w="3111"/>
        <w:gridCol w:w="11430"/>
      </w:tblGrid>
      <w:tr w:rsidR="008C40E2" w:rsidRPr="008F16B4" w:rsidTr="005B68BF">
        <w:trPr>
          <w:trHeight w:val="844"/>
          <w:jc w:val="center"/>
        </w:trPr>
        <w:tc>
          <w:tcPr>
            <w:tcW w:w="3111" w:type="dxa"/>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cMar>
              <w:top w:w="100" w:type="dxa"/>
              <w:left w:w="100" w:type="dxa"/>
              <w:bottom w:w="100" w:type="dxa"/>
              <w:right w:w="100" w:type="dxa"/>
            </w:tcMar>
            <w:vAlign w:val="center"/>
          </w:tcPr>
          <w:p w:rsidR="008C40E2" w:rsidRPr="00434C48" w:rsidRDefault="008C40E2" w:rsidP="00526E70">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8443B0" w:rsidRPr="008F16B4" w:rsidTr="005B68BF">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rsidR="008443B0" w:rsidRDefault="008443B0" w:rsidP="007C3769">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rsidR="008443B0" w:rsidRPr="00BC3E0D" w:rsidRDefault="008443B0" w:rsidP="007C3769">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8443B0" w:rsidRDefault="008443B0" w:rsidP="00B013D0">
            <w:r>
              <w:rPr>
                <w:rFonts w:ascii="標楷體" w:eastAsia="標楷體" w:hAnsi="標楷體"/>
                <w:color w:val="auto"/>
                <w:sz w:val="24"/>
                <w:szCs w:val="24"/>
                <w:shd w:val="clear" w:color="auto" w:fill="FFFFFF"/>
              </w:rPr>
              <w:t>自-J-A1 能應用科學知識、方法與態度於日常生活當中。</w:t>
            </w:r>
          </w:p>
          <w:p w:rsidR="008443B0" w:rsidRDefault="008443B0" w:rsidP="00B013D0">
            <w:r>
              <w:rPr>
                <w:rFonts w:ascii="標楷體" w:eastAsia="標楷體" w:hAnsi="標楷體"/>
                <w:color w:val="auto"/>
                <w:sz w:val="24"/>
                <w:szCs w:val="24"/>
                <w:shd w:val="clear" w:color="auto" w:fill="FFFFFF"/>
              </w:rPr>
              <w:t>自-J-A2 能將所習得的科學知識，連結到自己觀察到的自然現象及實驗數據，學習自我或團體探索證據、回應多元觀點，並能對問題、方法、資訊或數據的可信性抱持合理的懷疑態度或進行檢核，提出問題可能的解決方案。</w:t>
            </w:r>
          </w:p>
          <w:p w:rsidR="008443B0" w:rsidRDefault="008443B0" w:rsidP="00B013D0">
            <w:r>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8443B0" w:rsidRDefault="008443B0" w:rsidP="00B013D0">
            <w:r>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8443B0" w:rsidRDefault="008443B0" w:rsidP="00B013D0">
            <w:r>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8443B0" w:rsidRDefault="008443B0" w:rsidP="00B013D0">
            <w:r>
              <w:rPr>
                <w:rFonts w:ascii="標楷體" w:eastAsia="標楷體" w:hAnsi="標楷體"/>
                <w:color w:val="auto"/>
                <w:sz w:val="24"/>
                <w:szCs w:val="24"/>
                <w:shd w:val="clear" w:color="auto" w:fill="FFFFFF"/>
              </w:rPr>
              <w:t>自-J-B3 透過欣賞山川大地、風雲雨露、河海大洋、日月星辰，體驗自然與生命之美。</w:t>
            </w:r>
          </w:p>
          <w:p w:rsidR="008443B0" w:rsidRDefault="008443B0" w:rsidP="00B013D0">
            <w:r>
              <w:rPr>
                <w:rFonts w:ascii="標楷體" w:eastAsia="標楷體" w:hAnsi="標楷體"/>
                <w:color w:val="auto"/>
                <w:sz w:val="24"/>
                <w:szCs w:val="24"/>
                <w:shd w:val="clear" w:color="auto" w:fill="FFFFFF"/>
              </w:rPr>
              <w:t>自-J-C1 從日常學習中，主動關心自然環境相關公共議題，尊重生命。</w:t>
            </w:r>
          </w:p>
          <w:p w:rsidR="008443B0" w:rsidRDefault="008443B0" w:rsidP="00B013D0">
            <w:r>
              <w:rPr>
                <w:rFonts w:ascii="標楷體" w:eastAsia="標楷體" w:hAnsi="標楷體"/>
                <w:color w:val="auto"/>
                <w:sz w:val="24"/>
                <w:szCs w:val="24"/>
                <w:shd w:val="clear" w:color="auto" w:fill="FFFFFF"/>
              </w:rPr>
              <w:lastRenderedPageBreak/>
              <w:t>自-J-C2 透過合作學習，發展與同儕溝通、共同參與、共同執行及共同發掘科學相關知識與問題解決的能力。</w:t>
            </w:r>
          </w:p>
          <w:p w:rsidR="008443B0" w:rsidRDefault="008443B0" w:rsidP="00B013D0">
            <w:r>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CB33CC" w:rsidRDefault="00CB33CC" w:rsidP="00CB33CC">
      <w:pPr>
        <w:pBdr>
          <w:top w:val="nil"/>
          <w:left w:val="nil"/>
          <w:bottom w:val="nil"/>
          <w:right w:val="nil"/>
          <w:between w:val="nil"/>
        </w:pBdr>
        <w:spacing w:line="360" w:lineRule="auto"/>
        <w:rPr>
          <w:rFonts w:ascii="標楷體" w:eastAsia="標楷體" w:hAnsi="標楷體" w:cs="標楷體"/>
          <w:sz w:val="24"/>
          <w:szCs w:val="24"/>
        </w:rPr>
      </w:pPr>
    </w:p>
    <w:p w:rsidR="008F65B2" w:rsidRDefault="008F65B2" w:rsidP="008F65B2">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Pr="00A77E44">
        <w:rPr>
          <w:rFonts w:ascii="標楷體" w:eastAsia="標楷體" w:hAnsi="標楷體" w:cs="標楷體"/>
          <w:sz w:val="24"/>
          <w:szCs w:val="24"/>
        </w:rPr>
        <w:t>課程架構：</w:t>
      </w:r>
      <w:r w:rsidRPr="00A77E44">
        <w:rPr>
          <w:rFonts w:ascii="標楷體" w:eastAsia="標楷體" w:hAnsi="標楷體" w:cs="標楷體"/>
          <w:color w:val="FF0000"/>
          <w:sz w:val="24"/>
          <w:szCs w:val="24"/>
        </w:rPr>
        <w:t>(自行視需要決定是否呈現)</w:t>
      </w:r>
    </w:p>
    <w:tbl>
      <w:tblPr>
        <w:tblW w:w="1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4433"/>
        <w:gridCol w:w="4174"/>
        <w:gridCol w:w="4433"/>
      </w:tblGrid>
      <w:tr w:rsidR="003D39E2" w:rsidRPr="00802D16" w:rsidTr="00B013D0">
        <w:trPr>
          <w:trHeight w:val="434"/>
        </w:trPr>
        <w:tc>
          <w:tcPr>
            <w:tcW w:w="444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一、化學反應</w:t>
            </w:r>
          </w:p>
        </w:tc>
        <w:tc>
          <w:tcPr>
            <w:tcW w:w="418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二、氧化還原反應</w:t>
            </w:r>
          </w:p>
        </w:tc>
        <w:tc>
          <w:tcPr>
            <w:tcW w:w="444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三、電解質與酸鹼鹽</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1-1  常見的化學反應</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2-1  氧化反應與活性</w:t>
            </w:r>
          </w:p>
        </w:tc>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3-1  電解質</w:t>
            </w:r>
          </w:p>
        </w:tc>
      </w:tr>
      <w:tr w:rsidR="003D39E2" w:rsidRPr="00802D16" w:rsidTr="00B013D0">
        <w:trPr>
          <w:trHeight w:val="409"/>
        </w:trPr>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實驗1-1  常見的化學反應</w:t>
            </w:r>
          </w:p>
        </w:tc>
        <w:tc>
          <w:tcPr>
            <w:tcW w:w="418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 2-1   金屬的氧化</w:t>
            </w:r>
          </w:p>
        </w:tc>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實驗3-1  電解質與非電解質的區分</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1-2  質量守恆定律</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2-2  氧化與還原</w:t>
            </w:r>
          </w:p>
        </w:tc>
        <w:tc>
          <w:tcPr>
            <w:tcW w:w="4440" w:type="dxa"/>
            <w:shd w:val="clear" w:color="auto" w:fill="FBF7F4"/>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3-2  酸和鹼</w:t>
            </w:r>
          </w:p>
        </w:tc>
      </w:tr>
      <w:tr w:rsidR="003D39E2" w:rsidRPr="00802D16" w:rsidTr="00B013D0">
        <w:trPr>
          <w:trHeight w:val="409"/>
        </w:trPr>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實驗1-2  化學反應前後的質量變化</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2-3  氧化還原的應用</w:t>
            </w:r>
          </w:p>
        </w:tc>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實驗3-2  酸和鹼的性質</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1-3  反應式與化學計量</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p>
        </w:tc>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3-3  酸鹼的強弱與pH值</w:t>
            </w:r>
          </w:p>
        </w:tc>
      </w:tr>
      <w:tr w:rsidR="003D39E2" w:rsidRPr="00802D16" w:rsidTr="00B013D0">
        <w:trPr>
          <w:trHeight w:val="409"/>
        </w:trPr>
        <w:tc>
          <w:tcPr>
            <w:tcW w:w="444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p>
        </w:tc>
        <w:tc>
          <w:tcPr>
            <w:tcW w:w="418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p>
        </w:tc>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3-4  酸鹼反應</w:t>
            </w:r>
          </w:p>
        </w:tc>
      </w:tr>
      <w:tr w:rsidR="003D39E2" w:rsidRPr="00802D16" w:rsidTr="00B013D0">
        <w:trPr>
          <w:trHeight w:val="409"/>
        </w:trPr>
        <w:tc>
          <w:tcPr>
            <w:tcW w:w="444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p>
        </w:tc>
        <w:tc>
          <w:tcPr>
            <w:tcW w:w="418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p>
        </w:tc>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實驗3-3  酸鹼中和的化學反應</w:t>
            </w:r>
          </w:p>
        </w:tc>
      </w:tr>
      <w:tr w:rsidR="003D39E2" w:rsidRPr="00802D16" w:rsidTr="00B013D0">
        <w:trPr>
          <w:trHeight w:val="421"/>
        </w:trPr>
        <w:tc>
          <w:tcPr>
            <w:tcW w:w="444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四、反應速率與平衡</w:t>
            </w:r>
          </w:p>
        </w:tc>
        <w:tc>
          <w:tcPr>
            <w:tcW w:w="418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五、有機化合物</w:t>
            </w:r>
          </w:p>
        </w:tc>
        <w:tc>
          <w:tcPr>
            <w:tcW w:w="4440" w:type="dxa"/>
            <w:shd w:val="clear" w:color="auto" w:fill="215868" w:themeFill="accent5" w:themeFillShade="80"/>
            <w:tcMar>
              <w:top w:w="47" w:type="dxa"/>
              <w:left w:w="94" w:type="dxa"/>
              <w:bottom w:w="47" w:type="dxa"/>
              <w:right w:w="94" w:type="dxa"/>
            </w:tcMar>
            <w:vAlign w:val="center"/>
            <w:hideMark/>
          </w:tcPr>
          <w:p w:rsidR="003D39E2" w:rsidRPr="00802D16" w:rsidRDefault="003D39E2" w:rsidP="00B013D0">
            <w:pPr>
              <w:rPr>
                <w:b/>
              </w:rPr>
            </w:pPr>
            <w:r w:rsidRPr="00802D16">
              <w:rPr>
                <w:rFonts w:hint="eastAsia"/>
                <w:b/>
                <w:bCs/>
              </w:rPr>
              <w:t>六、力與壓力</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4-1  反應速率</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5-1  有機化合物的組成</w:t>
            </w:r>
          </w:p>
        </w:tc>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6-1  力與平衡</w:t>
            </w:r>
          </w:p>
        </w:tc>
      </w:tr>
      <w:tr w:rsidR="003D39E2" w:rsidRPr="00802D16" w:rsidTr="00B013D0">
        <w:trPr>
          <w:trHeight w:val="409"/>
        </w:trPr>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 4-1 溫度對反應速率的影響</w:t>
            </w:r>
          </w:p>
        </w:tc>
        <w:tc>
          <w:tcPr>
            <w:tcW w:w="418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實驗5-1  有機化合物的重要特徵</w:t>
            </w:r>
          </w:p>
        </w:tc>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6-2  摩擦力</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4-2  可逆反應與平衡</w:t>
            </w: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5-2  常見的有機化合物</w:t>
            </w:r>
          </w:p>
        </w:tc>
        <w:tc>
          <w:tcPr>
            <w:tcW w:w="4440" w:type="dxa"/>
            <w:shd w:val="clear" w:color="auto" w:fill="B4C7E7"/>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實驗6-1  影響摩擦力的因素</w:t>
            </w:r>
          </w:p>
        </w:tc>
      </w:tr>
      <w:tr w:rsidR="003D39E2" w:rsidRPr="00802D16" w:rsidTr="00B013D0">
        <w:trPr>
          <w:trHeight w:val="409"/>
        </w:trPr>
        <w:tc>
          <w:tcPr>
            <w:tcW w:w="444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5-3  聚合物與衣料纖維</w:t>
            </w:r>
          </w:p>
        </w:tc>
        <w:tc>
          <w:tcPr>
            <w:tcW w:w="444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6-3  壓力</w:t>
            </w:r>
          </w:p>
        </w:tc>
      </w:tr>
      <w:tr w:rsidR="003D39E2" w:rsidRPr="00802D16" w:rsidTr="00B013D0">
        <w:trPr>
          <w:trHeight w:val="427"/>
        </w:trPr>
        <w:tc>
          <w:tcPr>
            <w:tcW w:w="444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p>
        </w:tc>
        <w:tc>
          <w:tcPr>
            <w:tcW w:w="4180" w:type="dxa"/>
            <w:shd w:val="clear" w:color="auto" w:fill="auto"/>
            <w:tcMar>
              <w:top w:w="47" w:type="dxa"/>
              <w:left w:w="94" w:type="dxa"/>
              <w:bottom w:w="47" w:type="dxa"/>
              <w:right w:w="94"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5-4  有機物在生活中的應用</w:t>
            </w:r>
          </w:p>
        </w:tc>
        <w:tc>
          <w:tcPr>
            <w:tcW w:w="4440" w:type="dxa"/>
            <w:shd w:val="clear" w:color="auto" w:fill="auto"/>
            <w:tcMar>
              <w:top w:w="42" w:type="dxa"/>
              <w:left w:w="85" w:type="dxa"/>
              <w:bottom w:w="42" w:type="dxa"/>
              <w:right w:w="85" w:type="dxa"/>
            </w:tcMar>
            <w:vAlign w:val="center"/>
            <w:hideMark/>
          </w:tcPr>
          <w:p w:rsidR="003D39E2" w:rsidRPr="00513B92" w:rsidRDefault="003D39E2" w:rsidP="00B013D0">
            <w:pPr>
              <w:rPr>
                <w:rFonts w:asciiTheme="minorEastAsia" w:hAnsiTheme="minorEastAsia"/>
              </w:rPr>
            </w:pPr>
            <w:r w:rsidRPr="00513B92">
              <w:rPr>
                <w:rFonts w:asciiTheme="minorEastAsia" w:hAnsiTheme="minorEastAsia" w:hint="eastAsia"/>
                <w:bCs/>
              </w:rPr>
              <w:t>6-4  浮力</w:t>
            </w:r>
          </w:p>
        </w:tc>
      </w:tr>
      <w:tr w:rsidR="003D39E2" w:rsidRPr="00802D16" w:rsidTr="00B013D0">
        <w:trPr>
          <w:trHeight w:val="409"/>
        </w:trPr>
        <w:tc>
          <w:tcPr>
            <w:tcW w:w="4440" w:type="dxa"/>
            <w:shd w:val="clear" w:color="auto" w:fill="auto"/>
            <w:tcMar>
              <w:top w:w="42" w:type="dxa"/>
              <w:left w:w="85" w:type="dxa"/>
              <w:bottom w:w="42" w:type="dxa"/>
              <w:right w:w="85" w:type="dxa"/>
            </w:tcMar>
            <w:hideMark/>
          </w:tcPr>
          <w:p w:rsidR="003D39E2" w:rsidRPr="00513B92" w:rsidRDefault="003D39E2" w:rsidP="00B013D0">
            <w:pPr>
              <w:rPr>
                <w:rFonts w:asciiTheme="minorEastAsia" w:hAnsiTheme="minorEastAsia"/>
              </w:rPr>
            </w:pPr>
          </w:p>
        </w:tc>
        <w:tc>
          <w:tcPr>
            <w:tcW w:w="4180" w:type="dxa"/>
            <w:shd w:val="clear" w:color="auto" w:fill="B4C7E7"/>
            <w:tcMar>
              <w:top w:w="47" w:type="dxa"/>
              <w:left w:w="94" w:type="dxa"/>
              <w:bottom w:w="47" w:type="dxa"/>
              <w:right w:w="94" w:type="dxa"/>
            </w:tcMa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實驗5-2  肥皂的製造與性質</w:t>
            </w:r>
          </w:p>
        </w:tc>
        <w:tc>
          <w:tcPr>
            <w:tcW w:w="4440" w:type="dxa"/>
            <w:shd w:val="clear" w:color="auto" w:fill="B4C7E7"/>
            <w:tcMar>
              <w:top w:w="42" w:type="dxa"/>
              <w:left w:w="85" w:type="dxa"/>
              <w:bottom w:w="42" w:type="dxa"/>
              <w:right w:w="85" w:type="dxa"/>
            </w:tcMar>
            <w:hideMark/>
          </w:tcPr>
          <w:p w:rsidR="003D39E2" w:rsidRPr="00513B92" w:rsidRDefault="003D39E2" w:rsidP="00B013D0">
            <w:pPr>
              <w:rPr>
                <w:rFonts w:asciiTheme="minorEastAsia" w:hAnsiTheme="minorEastAsia"/>
              </w:rPr>
            </w:pPr>
            <w:r w:rsidRPr="00513B92">
              <w:rPr>
                <w:rFonts w:asciiTheme="minorEastAsia" w:hAnsiTheme="minorEastAsia" w:hint="eastAsia"/>
                <w:bCs/>
              </w:rPr>
              <w:t>實驗6-2  浮力的大小</w:t>
            </w:r>
          </w:p>
        </w:tc>
      </w:tr>
      <w:tr w:rsidR="003D39E2" w:rsidRPr="00802D16" w:rsidTr="00B013D0">
        <w:trPr>
          <w:trHeight w:val="409"/>
        </w:trPr>
        <w:tc>
          <w:tcPr>
            <w:tcW w:w="4440" w:type="dxa"/>
            <w:shd w:val="clear" w:color="auto" w:fill="auto"/>
            <w:tcMar>
              <w:top w:w="42" w:type="dxa"/>
              <w:left w:w="85" w:type="dxa"/>
              <w:bottom w:w="42" w:type="dxa"/>
              <w:right w:w="85" w:type="dxa"/>
            </w:tcMar>
          </w:tcPr>
          <w:p w:rsidR="003D39E2" w:rsidRPr="00802D16" w:rsidRDefault="003D39E2" w:rsidP="00B013D0">
            <w:pPr>
              <w:rPr>
                <w:b/>
              </w:rPr>
            </w:pPr>
          </w:p>
        </w:tc>
        <w:tc>
          <w:tcPr>
            <w:tcW w:w="4180" w:type="dxa"/>
            <w:shd w:val="clear" w:color="auto" w:fill="auto"/>
            <w:tcMar>
              <w:top w:w="47" w:type="dxa"/>
              <w:left w:w="94" w:type="dxa"/>
              <w:bottom w:w="47" w:type="dxa"/>
              <w:right w:w="94" w:type="dxa"/>
            </w:tcMar>
          </w:tcPr>
          <w:p w:rsidR="003D39E2" w:rsidRPr="00802D16" w:rsidRDefault="003D39E2" w:rsidP="00B013D0">
            <w:pPr>
              <w:rPr>
                <w:b/>
                <w:bCs/>
              </w:rPr>
            </w:pPr>
          </w:p>
        </w:tc>
        <w:tc>
          <w:tcPr>
            <w:tcW w:w="4440" w:type="dxa"/>
            <w:shd w:val="clear" w:color="auto" w:fill="8064A2" w:themeFill="accent4"/>
            <w:tcMar>
              <w:top w:w="42" w:type="dxa"/>
              <w:left w:w="85" w:type="dxa"/>
              <w:bottom w:w="42" w:type="dxa"/>
              <w:right w:w="85" w:type="dxa"/>
            </w:tcMar>
          </w:tcPr>
          <w:p w:rsidR="003D39E2" w:rsidRPr="00802D16" w:rsidRDefault="003D39E2" w:rsidP="00B013D0">
            <w:pPr>
              <w:rPr>
                <w:b/>
                <w:bCs/>
              </w:rPr>
            </w:pPr>
            <w:r w:rsidRPr="00802D16">
              <w:rPr>
                <w:rFonts w:hint="eastAsia"/>
                <w:b/>
                <w:bCs/>
              </w:rPr>
              <w:t>跨科主題：永續—人類與環境的平衡</w:t>
            </w:r>
          </w:p>
        </w:tc>
      </w:tr>
    </w:tbl>
    <w:p w:rsidR="001C54A5" w:rsidRDefault="00CB33CC" w:rsidP="00CB33CC">
      <w:pPr>
        <w:pBdr>
          <w:top w:val="nil"/>
          <w:left w:val="nil"/>
          <w:bottom w:val="nil"/>
          <w:right w:val="nil"/>
          <w:between w:val="nil"/>
        </w:pBdr>
        <w:spacing w:line="360" w:lineRule="auto"/>
        <w:rPr>
          <w:rFonts w:ascii="標楷體" w:eastAsia="標楷體" w:hAnsi="標楷體" w:cs="標楷體"/>
          <w:sz w:val="24"/>
          <w:szCs w:val="24"/>
        </w:rPr>
      </w:pPr>
      <w:r>
        <w:rPr>
          <w:rFonts w:ascii="標楷體" w:eastAsia="標楷體" w:hAnsi="標楷體" w:cs="標楷體"/>
          <w:sz w:val="24"/>
          <w:szCs w:val="24"/>
        </w:rPr>
        <w:br w:type="page"/>
      </w:r>
    </w:p>
    <w:p w:rsidR="001C54A5" w:rsidRPr="001C54A5" w:rsidRDefault="001C54A5" w:rsidP="001C54A5">
      <w:pPr>
        <w:rPr>
          <w:rFonts w:ascii="標楷體" w:eastAsia="標楷體"/>
        </w:rPr>
      </w:pPr>
      <w:r w:rsidRPr="001C54A5">
        <w:rPr>
          <w:rFonts w:ascii="標楷體" w:eastAsia="標楷體" w:hint="eastAsia"/>
          <w:sz w:val="24"/>
          <w:szCs w:val="24"/>
        </w:rPr>
        <w:lastRenderedPageBreak/>
        <w:t>五、本學期達成之學生圖像</w:t>
      </w:r>
      <w:r w:rsidRPr="001C54A5">
        <w:rPr>
          <w:rFonts w:ascii="標楷體" w:eastAsia="標楷體"/>
          <w:sz w:val="24"/>
          <w:szCs w:val="24"/>
        </w:rPr>
        <w:t>素養指標</w:t>
      </w:r>
      <w:r w:rsidRPr="001C54A5">
        <w:rPr>
          <w:rFonts w:ascii="標楷體" w:eastAsia="標楷體" w:hint="eastAsia"/>
          <w:sz w:val="24"/>
          <w:szCs w:val="24"/>
        </w:rPr>
        <w:t>：(</w:t>
      </w:r>
      <w:r w:rsidRPr="001C54A5">
        <w:rPr>
          <w:rFonts w:ascii="標楷體" w:eastAsia="標楷體" w:hint="eastAsia"/>
          <w:color w:val="FF0000"/>
          <w:sz w:val="24"/>
          <w:szCs w:val="24"/>
          <w:highlight w:val="yellow"/>
        </w:rPr>
        <w:t>每向度勾選1-2個即可</w:t>
      </w:r>
      <w:r w:rsidRPr="001C54A5">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1C54A5" w:rsidRPr="001C54A5" w:rsidTr="00B013D0">
        <w:trPr>
          <w:trHeight w:val="416"/>
        </w:trPr>
        <w:tc>
          <w:tcPr>
            <w:tcW w:w="1271" w:type="dxa"/>
            <w:vAlign w:val="center"/>
          </w:tcPr>
          <w:p w:rsidR="001C54A5" w:rsidRPr="001C54A5" w:rsidRDefault="001C54A5" w:rsidP="001C54A5">
            <w:pPr>
              <w:spacing w:line="0" w:lineRule="atLeast"/>
              <w:jc w:val="center"/>
              <w:rPr>
                <w:rFonts w:eastAsia="標楷體"/>
              </w:rPr>
            </w:pPr>
            <w:r w:rsidRPr="001C54A5">
              <w:rPr>
                <w:rFonts w:eastAsia="標楷體"/>
              </w:rPr>
              <w:t>圖像</w:t>
            </w:r>
          </w:p>
        </w:tc>
        <w:tc>
          <w:tcPr>
            <w:tcW w:w="1276" w:type="dxa"/>
            <w:vAlign w:val="center"/>
          </w:tcPr>
          <w:p w:rsidR="001C54A5" w:rsidRPr="001C54A5" w:rsidRDefault="001C54A5" w:rsidP="001C54A5">
            <w:pPr>
              <w:spacing w:line="0" w:lineRule="atLeast"/>
              <w:jc w:val="center"/>
              <w:rPr>
                <w:rFonts w:eastAsia="標楷體"/>
              </w:rPr>
            </w:pPr>
            <w:r w:rsidRPr="001C54A5">
              <w:rPr>
                <w:rFonts w:eastAsia="標楷體"/>
              </w:rPr>
              <w:t>向度</w:t>
            </w:r>
          </w:p>
        </w:tc>
        <w:tc>
          <w:tcPr>
            <w:tcW w:w="3969" w:type="dxa"/>
            <w:gridSpan w:val="4"/>
            <w:vAlign w:val="center"/>
          </w:tcPr>
          <w:p w:rsidR="001C54A5" w:rsidRPr="001C54A5" w:rsidRDefault="001C54A5" w:rsidP="001C54A5">
            <w:pPr>
              <w:spacing w:line="0" w:lineRule="atLeast"/>
              <w:jc w:val="center"/>
              <w:rPr>
                <w:rFonts w:eastAsia="標楷體"/>
              </w:rPr>
            </w:pPr>
            <w:r w:rsidRPr="001C54A5">
              <w:rPr>
                <w:rFonts w:eastAsia="標楷體"/>
              </w:rPr>
              <w:t>素養指標</w:t>
            </w:r>
          </w:p>
        </w:tc>
      </w:tr>
      <w:tr w:rsidR="001C54A5" w:rsidRPr="001C54A5" w:rsidTr="00B013D0">
        <w:trPr>
          <w:trHeight w:val="210"/>
        </w:trPr>
        <w:tc>
          <w:tcPr>
            <w:tcW w:w="1271"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陽光</w:t>
            </w:r>
          </w:p>
        </w:tc>
        <w:tc>
          <w:tcPr>
            <w:tcW w:w="1276"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正向健康</w:t>
            </w:r>
          </w:p>
        </w:tc>
        <w:tc>
          <w:tcPr>
            <w:tcW w:w="1843" w:type="dxa"/>
            <w:gridSpan w:val="2"/>
            <w:vAlign w:val="center"/>
          </w:tcPr>
          <w:p w:rsidR="001C54A5" w:rsidRPr="001C54A5" w:rsidRDefault="001C54A5" w:rsidP="001C54A5">
            <w:pPr>
              <w:spacing w:line="0" w:lineRule="atLeast"/>
              <w:jc w:val="center"/>
              <w:rPr>
                <w:rFonts w:eastAsia="標楷體"/>
              </w:rPr>
            </w:pPr>
            <w:r w:rsidRPr="001C54A5">
              <w:rPr>
                <w:rFonts w:eastAsia="標楷體"/>
              </w:rPr>
              <w:t>正向</w:t>
            </w:r>
          </w:p>
        </w:tc>
        <w:tc>
          <w:tcPr>
            <w:tcW w:w="2126" w:type="dxa"/>
            <w:gridSpan w:val="2"/>
            <w:vAlign w:val="center"/>
          </w:tcPr>
          <w:p w:rsidR="001C54A5" w:rsidRPr="001C54A5" w:rsidRDefault="001C54A5" w:rsidP="001C54A5">
            <w:pPr>
              <w:spacing w:line="0" w:lineRule="atLeast"/>
              <w:jc w:val="center"/>
              <w:rPr>
                <w:rFonts w:eastAsia="標楷體"/>
              </w:rPr>
            </w:pPr>
            <w:r w:rsidRPr="001C54A5">
              <w:rPr>
                <w:rFonts w:eastAsia="標楷體"/>
              </w:rPr>
              <w:t>健康</w:t>
            </w:r>
          </w:p>
        </w:tc>
      </w:tr>
      <w:tr w:rsidR="001C54A5" w:rsidRPr="001C54A5" w:rsidTr="00B013D0">
        <w:trPr>
          <w:trHeight w:val="405"/>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關懷尊重</w:t>
            </w:r>
          </w:p>
        </w:tc>
        <w:tc>
          <w:tcPr>
            <w:tcW w:w="568" w:type="dxa"/>
            <w:vAlign w:val="center"/>
          </w:tcPr>
          <w:p w:rsidR="001C54A5" w:rsidRPr="001C54A5" w:rsidRDefault="001C54A5" w:rsidP="001C54A5">
            <w:pPr>
              <w:spacing w:line="0" w:lineRule="atLeast"/>
              <w:jc w:val="center"/>
              <w:rPr>
                <w:rFonts w:eastAsia="標楷體"/>
              </w:rPr>
            </w:pP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身心平衡</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330"/>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正面思考</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快樂生活</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150"/>
        </w:trPr>
        <w:tc>
          <w:tcPr>
            <w:tcW w:w="1271"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飛鷹</w:t>
            </w:r>
          </w:p>
        </w:tc>
        <w:tc>
          <w:tcPr>
            <w:tcW w:w="1276"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宏觀卓越</w:t>
            </w:r>
          </w:p>
        </w:tc>
        <w:tc>
          <w:tcPr>
            <w:tcW w:w="1843" w:type="dxa"/>
            <w:gridSpan w:val="2"/>
            <w:vAlign w:val="center"/>
          </w:tcPr>
          <w:p w:rsidR="001C54A5" w:rsidRPr="001C54A5" w:rsidRDefault="001C54A5" w:rsidP="001C54A5">
            <w:pPr>
              <w:spacing w:line="0" w:lineRule="atLeast"/>
              <w:jc w:val="center"/>
              <w:rPr>
                <w:rFonts w:eastAsia="標楷體"/>
              </w:rPr>
            </w:pPr>
            <w:r w:rsidRPr="001C54A5">
              <w:rPr>
                <w:rFonts w:eastAsia="標楷體"/>
              </w:rPr>
              <w:t>宏觀</w:t>
            </w:r>
          </w:p>
        </w:tc>
        <w:tc>
          <w:tcPr>
            <w:tcW w:w="2126" w:type="dxa"/>
            <w:gridSpan w:val="2"/>
            <w:vAlign w:val="center"/>
          </w:tcPr>
          <w:p w:rsidR="001C54A5" w:rsidRPr="001C54A5" w:rsidRDefault="001C54A5" w:rsidP="001C54A5">
            <w:pPr>
              <w:spacing w:line="0" w:lineRule="atLeast"/>
              <w:jc w:val="center"/>
              <w:rPr>
                <w:rFonts w:eastAsia="標楷體"/>
              </w:rPr>
            </w:pPr>
            <w:r w:rsidRPr="001C54A5">
              <w:rPr>
                <w:rFonts w:eastAsia="標楷體"/>
              </w:rPr>
              <w:t>卓越</w:t>
            </w:r>
          </w:p>
        </w:tc>
      </w:tr>
      <w:tr w:rsidR="001C54A5" w:rsidRPr="001C54A5" w:rsidTr="00B013D0">
        <w:trPr>
          <w:trHeight w:val="465"/>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溝通表達</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靈活創新</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382"/>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放眼國際</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追求榮譽</w:t>
            </w:r>
          </w:p>
        </w:tc>
        <w:tc>
          <w:tcPr>
            <w:tcW w:w="836" w:type="dxa"/>
            <w:vAlign w:val="center"/>
          </w:tcPr>
          <w:p w:rsidR="001C54A5" w:rsidRPr="001C54A5" w:rsidRDefault="001C54A5" w:rsidP="001C54A5">
            <w:pPr>
              <w:spacing w:line="0" w:lineRule="atLeast"/>
              <w:jc w:val="center"/>
              <w:rPr>
                <w:rFonts w:eastAsia="標楷體"/>
              </w:rPr>
            </w:pPr>
          </w:p>
        </w:tc>
      </w:tr>
      <w:tr w:rsidR="001C54A5" w:rsidRPr="001C54A5" w:rsidTr="00B013D0">
        <w:trPr>
          <w:trHeight w:val="264"/>
        </w:trPr>
        <w:tc>
          <w:tcPr>
            <w:tcW w:w="1271"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碧水</w:t>
            </w:r>
          </w:p>
        </w:tc>
        <w:tc>
          <w:tcPr>
            <w:tcW w:w="1276"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適性學習</w:t>
            </w:r>
          </w:p>
        </w:tc>
        <w:tc>
          <w:tcPr>
            <w:tcW w:w="1843" w:type="dxa"/>
            <w:gridSpan w:val="2"/>
            <w:vAlign w:val="center"/>
          </w:tcPr>
          <w:p w:rsidR="001C54A5" w:rsidRPr="001C54A5" w:rsidRDefault="001C54A5" w:rsidP="001C54A5">
            <w:pPr>
              <w:spacing w:line="0" w:lineRule="atLeast"/>
              <w:jc w:val="center"/>
              <w:rPr>
                <w:rFonts w:eastAsia="標楷體"/>
              </w:rPr>
            </w:pPr>
            <w:r w:rsidRPr="001C54A5">
              <w:rPr>
                <w:rFonts w:eastAsia="標楷體"/>
              </w:rPr>
              <w:t>適性</w:t>
            </w:r>
          </w:p>
        </w:tc>
        <w:tc>
          <w:tcPr>
            <w:tcW w:w="2126" w:type="dxa"/>
            <w:gridSpan w:val="2"/>
            <w:vAlign w:val="center"/>
          </w:tcPr>
          <w:p w:rsidR="001C54A5" w:rsidRPr="001C54A5" w:rsidRDefault="001C54A5" w:rsidP="001C54A5">
            <w:pPr>
              <w:spacing w:line="0" w:lineRule="atLeast"/>
              <w:jc w:val="center"/>
              <w:rPr>
                <w:rFonts w:eastAsia="標楷體"/>
              </w:rPr>
            </w:pPr>
            <w:r w:rsidRPr="001C54A5">
              <w:rPr>
                <w:rFonts w:eastAsia="標楷體"/>
              </w:rPr>
              <w:t>學習</w:t>
            </w:r>
          </w:p>
        </w:tc>
      </w:tr>
      <w:tr w:rsidR="001C54A5" w:rsidRPr="001C54A5" w:rsidTr="00B013D0">
        <w:trPr>
          <w:trHeight w:val="345"/>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欣賞接納</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終身學習</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382"/>
        </w:trPr>
        <w:tc>
          <w:tcPr>
            <w:tcW w:w="1271" w:type="dxa"/>
            <w:vMerge/>
            <w:vAlign w:val="center"/>
          </w:tcPr>
          <w:p w:rsidR="001C54A5" w:rsidRPr="001C54A5" w:rsidRDefault="001C54A5" w:rsidP="001C54A5">
            <w:pPr>
              <w:spacing w:line="0" w:lineRule="atLeast"/>
              <w:jc w:val="center"/>
              <w:rPr>
                <w:rFonts w:eastAsia="標楷體"/>
              </w:rPr>
            </w:pPr>
          </w:p>
        </w:tc>
        <w:tc>
          <w:tcPr>
            <w:tcW w:w="1276" w:type="dxa"/>
            <w:vMerge/>
            <w:vAlign w:val="center"/>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適性揚才</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活學活用</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255"/>
        </w:trPr>
        <w:tc>
          <w:tcPr>
            <w:tcW w:w="1271"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獅子</w:t>
            </w:r>
            <w:r w:rsidRPr="001C54A5">
              <w:rPr>
                <w:rFonts w:eastAsia="標楷體"/>
              </w:rPr>
              <w:t xml:space="preserve"> </w:t>
            </w:r>
          </w:p>
        </w:tc>
        <w:tc>
          <w:tcPr>
            <w:tcW w:w="1276" w:type="dxa"/>
            <w:vMerge w:val="restart"/>
            <w:vAlign w:val="center"/>
          </w:tcPr>
          <w:p w:rsidR="001C54A5" w:rsidRPr="001C54A5" w:rsidRDefault="001C54A5" w:rsidP="001C54A5">
            <w:pPr>
              <w:spacing w:line="0" w:lineRule="atLeast"/>
              <w:jc w:val="center"/>
              <w:rPr>
                <w:rFonts w:eastAsia="標楷體"/>
              </w:rPr>
            </w:pPr>
            <w:r w:rsidRPr="001C54A5">
              <w:rPr>
                <w:rFonts w:eastAsia="標楷體"/>
              </w:rPr>
              <w:t>領導勇敢</w:t>
            </w:r>
          </w:p>
        </w:tc>
        <w:tc>
          <w:tcPr>
            <w:tcW w:w="1843" w:type="dxa"/>
            <w:gridSpan w:val="2"/>
            <w:vAlign w:val="center"/>
          </w:tcPr>
          <w:p w:rsidR="001C54A5" w:rsidRPr="001C54A5" w:rsidRDefault="001C54A5" w:rsidP="001C54A5">
            <w:pPr>
              <w:spacing w:line="0" w:lineRule="atLeast"/>
              <w:jc w:val="center"/>
              <w:rPr>
                <w:rFonts w:eastAsia="標楷體"/>
              </w:rPr>
            </w:pPr>
            <w:r w:rsidRPr="001C54A5">
              <w:rPr>
                <w:rFonts w:eastAsia="標楷體"/>
              </w:rPr>
              <w:t>領導</w:t>
            </w:r>
          </w:p>
        </w:tc>
        <w:tc>
          <w:tcPr>
            <w:tcW w:w="2126" w:type="dxa"/>
            <w:gridSpan w:val="2"/>
            <w:vAlign w:val="center"/>
          </w:tcPr>
          <w:p w:rsidR="001C54A5" w:rsidRPr="001C54A5" w:rsidRDefault="001C54A5" w:rsidP="001C54A5">
            <w:pPr>
              <w:spacing w:line="0" w:lineRule="atLeast"/>
              <w:jc w:val="center"/>
              <w:rPr>
                <w:rFonts w:eastAsia="標楷體"/>
              </w:rPr>
            </w:pPr>
            <w:r w:rsidRPr="001C54A5">
              <w:rPr>
                <w:rFonts w:eastAsia="標楷體"/>
              </w:rPr>
              <w:t>勇敢</w:t>
            </w:r>
          </w:p>
        </w:tc>
      </w:tr>
      <w:tr w:rsidR="001C54A5" w:rsidRPr="001C54A5" w:rsidTr="00B013D0">
        <w:trPr>
          <w:trHeight w:val="360"/>
        </w:trPr>
        <w:tc>
          <w:tcPr>
            <w:tcW w:w="1271" w:type="dxa"/>
            <w:vMerge/>
          </w:tcPr>
          <w:p w:rsidR="001C54A5" w:rsidRPr="001C54A5" w:rsidRDefault="001C54A5" w:rsidP="001C54A5">
            <w:pPr>
              <w:spacing w:line="0" w:lineRule="atLeast"/>
              <w:jc w:val="center"/>
              <w:rPr>
                <w:rFonts w:eastAsia="標楷體"/>
              </w:rPr>
            </w:pPr>
          </w:p>
        </w:tc>
        <w:tc>
          <w:tcPr>
            <w:tcW w:w="1276" w:type="dxa"/>
            <w:vMerge/>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解決問題</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1.</w:t>
            </w:r>
            <w:r w:rsidRPr="001C54A5">
              <w:rPr>
                <w:rFonts w:eastAsia="標楷體"/>
              </w:rPr>
              <w:t>自信創新</w:t>
            </w:r>
          </w:p>
        </w:tc>
        <w:tc>
          <w:tcPr>
            <w:tcW w:w="836" w:type="dxa"/>
            <w:vAlign w:val="center"/>
          </w:tcPr>
          <w:p w:rsidR="001C54A5" w:rsidRPr="001C54A5" w:rsidRDefault="001C54A5" w:rsidP="001C54A5">
            <w:pPr>
              <w:spacing w:line="0" w:lineRule="atLeast"/>
              <w:jc w:val="center"/>
              <w:rPr>
                <w:rFonts w:eastAsia="標楷體"/>
              </w:rPr>
            </w:pPr>
            <w:r>
              <w:rPr>
                <w:rFonts w:eastAsia="標楷體" w:hint="eastAsia"/>
              </w:rPr>
              <w:t>ˇ</w:t>
            </w:r>
          </w:p>
        </w:tc>
      </w:tr>
      <w:tr w:rsidR="001C54A5" w:rsidRPr="001C54A5" w:rsidTr="00B013D0">
        <w:trPr>
          <w:trHeight w:val="322"/>
        </w:trPr>
        <w:tc>
          <w:tcPr>
            <w:tcW w:w="1271" w:type="dxa"/>
            <w:vMerge/>
          </w:tcPr>
          <w:p w:rsidR="001C54A5" w:rsidRPr="001C54A5" w:rsidRDefault="001C54A5" w:rsidP="001C54A5">
            <w:pPr>
              <w:spacing w:line="0" w:lineRule="atLeast"/>
              <w:jc w:val="center"/>
              <w:rPr>
                <w:rFonts w:eastAsia="標楷體"/>
              </w:rPr>
            </w:pPr>
          </w:p>
        </w:tc>
        <w:tc>
          <w:tcPr>
            <w:tcW w:w="1276" w:type="dxa"/>
            <w:vMerge/>
          </w:tcPr>
          <w:p w:rsidR="001C54A5" w:rsidRPr="001C54A5" w:rsidRDefault="001C54A5" w:rsidP="001C54A5">
            <w:pPr>
              <w:spacing w:line="0" w:lineRule="atLeast"/>
              <w:jc w:val="center"/>
              <w:rPr>
                <w:rFonts w:eastAsia="標楷體"/>
              </w:rPr>
            </w:pPr>
          </w:p>
        </w:tc>
        <w:tc>
          <w:tcPr>
            <w:tcW w:w="1275"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獨立思考</w:t>
            </w:r>
          </w:p>
        </w:tc>
        <w:tc>
          <w:tcPr>
            <w:tcW w:w="568" w:type="dxa"/>
            <w:vAlign w:val="center"/>
          </w:tcPr>
          <w:p w:rsidR="001C54A5" w:rsidRPr="001C54A5" w:rsidRDefault="001C54A5" w:rsidP="001C54A5">
            <w:pPr>
              <w:spacing w:line="0" w:lineRule="atLeast"/>
              <w:jc w:val="center"/>
              <w:rPr>
                <w:rFonts w:eastAsia="標楷體"/>
              </w:rPr>
            </w:pPr>
            <w:r>
              <w:rPr>
                <w:rFonts w:eastAsia="標楷體" w:hint="eastAsia"/>
              </w:rPr>
              <w:t>ˇ</w:t>
            </w:r>
          </w:p>
        </w:tc>
        <w:tc>
          <w:tcPr>
            <w:tcW w:w="1290" w:type="dxa"/>
            <w:vAlign w:val="center"/>
          </w:tcPr>
          <w:p w:rsidR="001C54A5" w:rsidRPr="001C54A5" w:rsidRDefault="001C54A5" w:rsidP="001C54A5">
            <w:pPr>
              <w:spacing w:line="0" w:lineRule="atLeast"/>
              <w:jc w:val="center"/>
              <w:rPr>
                <w:rFonts w:eastAsia="標楷體"/>
              </w:rPr>
            </w:pPr>
            <w:r w:rsidRPr="001C54A5">
              <w:rPr>
                <w:rFonts w:eastAsia="標楷體"/>
              </w:rPr>
              <w:t>2.</w:t>
            </w:r>
            <w:r w:rsidRPr="001C54A5">
              <w:rPr>
                <w:rFonts w:eastAsia="標楷體"/>
              </w:rPr>
              <w:t>勇於承擔</w:t>
            </w:r>
          </w:p>
        </w:tc>
        <w:tc>
          <w:tcPr>
            <w:tcW w:w="836" w:type="dxa"/>
            <w:vAlign w:val="center"/>
          </w:tcPr>
          <w:p w:rsidR="001C54A5" w:rsidRPr="001C54A5" w:rsidRDefault="001C54A5" w:rsidP="001C54A5">
            <w:pPr>
              <w:spacing w:line="0" w:lineRule="atLeast"/>
              <w:jc w:val="center"/>
              <w:rPr>
                <w:rFonts w:eastAsia="標楷體"/>
              </w:rPr>
            </w:pPr>
          </w:p>
        </w:tc>
      </w:tr>
    </w:tbl>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rPr>
      </w:pPr>
    </w:p>
    <w:p w:rsidR="001C54A5" w:rsidRPr="001C54A5" w:rsidRDefault="001C54A5" w:rsidP="001C54A5">
      <w:pPr>
        <w:spacing w:line="0" w:lineRule="atLeast"/>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hint="eastAsia"/>
          <w:sz w:val="24"/>
          <w:szCs w:val="24"/>
        </w:rPr>
      </w:pPr>
    </w:p>
    <w:p w:rsidR="001C54A5" w:rsidRDefault="001C54A5" w:rsidP="00CB33CC">
      <w:pPr>
        <w:pBdr>
          <w:top w:val="nil"/>
          <w:left w:val="nil"/>
          <w:bottom w:val="nil"/>
          <w:right w:val="nil"/>
          <w:between w:val="nil"/>
        </w:pBdr>
        <w:spacing w:line="360" w:lineRule="auto"/>
        <w:rPr>
          <w:rFonts w:ascii="標楷體" w:eastAsia="標楷體" w:hAnsi="標楷體" w:cs="標楷體"/>
          <w:sz w:val="24"/>
          <w:szCs w:val="24"/>
        </w:rPr>
      </w:pPr>
    </w:p>
    <w:p w:rsidR="00D37619" w:rsidRPr="00C453F2" w:rsidRDefault="001C54A5" w:rsidP="00CB33CC">
      <w:pPr>
        <w:pBdr>
          <w:top w:val="nil"/>
          <w:left w:val="nil"/>
          <w:bottom w:val="nil"/>
          <w:right w:val="nil"/>
          <w:between w:val="nil"/>
        </w:pBdr>
        <w:spacing w:line="360" w:lineRule="auto"/>
        <w:rPr>
          <w:rFonts w:ascii="標楷體" w:eastAsia="標楷體" w:hAnsi="標楷體" w:cs="標楷體"/>
          <w:color w:val="FF0000"/>
          <w:sz w:val="24"/>
          <w:szCs w:val="24"/>
        </w:rPr>
      </w:pPr>
      <w:r>
        <w:rPr>
          <w:rFonts w:ascii="標楷體" w:eastAsia="標楷體" w:hAnsi="標楷體" w:cs="標楷體" w:hint="eastAsia"/>
          <w:sz w:val="24"/>
          <w:szCs w:val="24"/>
        </w:rPr>
        <w:lastRenderedPageBreak/>
        <w:t>六</w:t>
      </w:r>
      <w:r w:rsidR="00433109" w:rsidRPr="00A77E44">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45"/>
        <w:gridCol w:w="1560"/>
        <w:gridCol w:w="1560"/>
        <w:gridCol w:w="2977"/>
        <w:gridCol w:w="709"/>
        <w:gridCol w:w="2268"/>
        <w:gridCol w:w="1417"/>
        <w:gridCol w:w="1559"/>
        <w:gridCol w:w="1784"/>
      </w:tblGrid>
      <w:tr w:rsidR="003D39E2" w:rsidRPr="003D39E2" w:rsidTr="003D39E2">
        <w:trPr>
          <w:trHeight w:val="541"/>
          <w:jc w:val="center"/>
        </w:trPr>
        <w:tc>
          <w:tcPr>
            <w:tcW w:w="1245" w:type="dxa"/>
            <w:vMerge w:val="restart"/>
            <w:tcBorders>
              <w:top w:val="single" w:sz="8" w:space="0" w:color="000000"/>
              <w:left w:val="single" w:sz="8" w:space="0" w:color="000000"/>
              <w:right w:val="single" w:sz="8" w:space="0" w:color="000000"/>
            </w:tcBorders>
            <w:vAlign w:val="center"/>
          </w:tcPr>
          <w:p w:rsidR="003D39E2" w:rsidRPr="003D39E2" w:rsidRDefault="003D39E2"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color w:val="auto"/>
                <w:sz w:val="24"/>
                <w:szCs w:val="24"/>
              </w:rPr>
              <w:t>教學期程</w:t>
            </w:r>
          </w:p>
        </w:tc>
        <w:tc>
          <w:tcPr>
            <w:tcW w:w="3120" w:type="dxa"/>
            <w:gridSpan w:val="2"/>
            <w:tcBorders>
              <w:top w:val="single" w:sz="8" w:space="0" w:color="000000"/>
              <w:left w:val="single" w:sz="8" w:space="0" w:color="000000"/>
              <w:bottom w:val="single" w:sz="4" w:space="0" w:color="auto"/>
              <w:right w:val="single" w:sz="8" w:space="0" w:color="000000"/>
            </w:tcBorders>
            <w:vAlign w:val="center"/>
          </w:tcPr>
          <w:p w:rsidR="003D39E2" w:rsidRPr="003D39E2" w:rsidRDefault="003D39E2" w:rsidP="00030AE3">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3D39E2" w:rsidRPr="003D39E2" w:rsidRDefault="003D39E2"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color w:val="auto"/>
                <w:sz w:val="24"/>
                <w:szCs w:val="24"/>
              </w:rPr>
              <w:t>融入議題</w:t>
            </w:r>
          </w:p>
        </w:tc>
        <w:tc>
          <w:tcPr>
            <w:tcW w:w="1784" w:type="dxa"/>
            <w:vMerge w:val="restart"/>
            <w:tcBorders>
              <w:top w:val="single" w:sz="8" w:space="0" w:color="000000"/>
              <w:right w:val="single" w:sz="8" w:space="0" w:color="000000"/>
            </w:tcBorders>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cs="標楷體"/>
                <w:color w:val="auto"/>
                <w:sz w:val="24"/>
                <w:szCs w:val="24"/>
              </w:rPr>
              <w:t>備註</w:t>
            </w:r>
          </w:p>
        </w:tc>
      </w:tr>
      <w:tr w:rsidR="003D39E2" w:rsidRPr="003D39E2" w:rsidTr="003D39E2">
        <w:trPr>
          <w:trHeight w:val="812"/>
          <w:jc w:val="center"/>
        </w:trPr>
        <w:tc>
          <w:tcPr>
            <w:tcW w:w="1245" w:type="dxa"/>
            <w:vMerge/>
            <w:tcBorders>
              <w:left w:val="single" w:sz="8" w:space="0" w:color="000000"/>
              <w:right w:val="single" w:sz="8" w:space="0" w:color="000000"/>
            </w:tcBorders>
            <w:vAlign w:val="center"/>
          </w:tcPr>
          <w:p w:rsidR="003D39E2" w:rsidRPr="003D39E2" w:rsidRDefault="003D39E2" w:rsidP="00E655FD">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60" w:type="dxa"/>
            <w:tcBorders>
              <w:top w:val="single" w:sz="4" w:space="0" w:color="auto"/>
              <w:left w:val="single" w:sz="8" w:space="0" w:color="000000"/>
              <w:right w:val="single" w:sz="8" w:space="0" w:color="000000"/>
            </w:tcBorders>
            <w:vAlign w:val="center"/>
          </w:tcPr>
          <w:p w:rsidR="003D39E2" w:rsidRPr="003D39E2" w:rsidRDefault="003D39E2" w:rsidP="00030AE3">
            <w:pPr>
              <w:pBdr>
                <w:top w:val="nil"/>
                <w:left w:val="nil"/>
                <w:bottom w:val="nil"/>
                <w:right w:val="nil"/>
                <w:between w:val="nil"/>
              </w:pBdr>
              <w:spacing w:line="240" w:lineRule="atLeast"/>
              <w:jc w:val="center"/>
              <w:rPr>
                <w:rFonts w:ascii="標楷體" w:eastAsia="標楷體" w:hAnsi="標楷體"/>
                <w:color w:val="auto"/>
                <w:sz w:val="24"/>
                <w:szCs w:val="24"/>
              </w:rPr>
            </w:pPr>
            <w:r w:rsidRPr="003D39E2">
              <w:rPr>
                <w:rFonts w:ascii="標楷體" w:eastAsia="標楷體" w:hAnsi="標楷體" w:hint="eastAsia"/>
                <w:color w:val="auto"/>
                <w:sz w:val="24"/>
                <w:szCs w:val="24"/>
              </w:rPr>
              <w:t>學習內容</w:t>
            </w:r>
          </w:p>
        </w:tc>
        <w:tc>
          <w:tcPr>
            <w:tcW w:w="1560" w:type="dxa"/>
            <w:tcBorders>
              <w:top w:val="single" w:sz="4" w:space="0" w:color="auto"/>
              <w:left w:val="single" w:sz="8" w:space="0" w:color="000000"/>
              <w:right w:val="single" w:sz="8" w:space="0" w:color="000000"/>
            </w:tcBorders>
            <w:vAlign w:val="center"/>
          </w:tcPr>
          <w:p w:rsidR="003D39E2" w:rsidRPr="003D39E2" w:rsidRDefault="003D39E2" w:rsidP="00B013D0">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3D39E2">
              <w:rPr>
                <w:rFonts w:ascii="標楷體" w:eastAsia="標楷體" w:hAnsi="標楷體" w:hint="eastAsia"/>
                <w:color w:val="auto"/>
                <w:sz w:val="24"/>
                <w:szCs w:val="24"/>
              </w:rPr>
              <w:t>學習表現</w:t>
            </w:r>
          </w:p>
        </w:tc>
        <w:tc>
          <w:tcPr>
            <w:tcW w:w="2977" w:type="dxa"/>
            <w:vMerge/>
            <w:tcBorders>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right w:val="single" w:sz="8" w:space="0" w:color="000000"/>
            </w:tcBorders>
            <w:tcMar>
              <w:top w:w="100" w:type="dxa"/>
              <w:left w:w="20" w:type="dxa"/>
              <w:bottom w:w="100" w:type="dxa"/>
              <w:right w:w="20" w:type="dxa"/>
            </w:tcMar>
            <w:vAlign w:val="center"/>
          </w:tcPr>
          <w:p w:rsidR="003D39E2" w:rsidRPr="003D39E2" w:rsidRDefault="003D39E2" w:rsidP="00434C48">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right w:val="single" w:sz="8" w:space="0" w:color="000000"/>
            </w:tcBorders>
            <w:tcMar>
              <w:top w:w="100" w:type="dxa"/>
              <w:left w:w="20" w:type="dxa"/>
              <w:bottom w:w="100" w:type="dxa"/>
              <w:right w:w="20" w:type="dxa"/>
            </w:tcMar>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right w:val="single" w:sz="8" w:space="0" w:color="000000"/>
            </w:tcBorders>
            <w:vAlign w:val="center"/>
          </w:tcPr>
          <w:p w:rsidR="003D39E2" w:rsidRPr="003D39E2" w:rsidRDefault="003D39E2" w:rsidP="008F1D99">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t>第一週</w:t>
            </w:r>
          </w:p>
          <w:p w:rsidR="008443B0" w:rsidRDefault="008443B0" w:rsidP="00B013D0">
            <w:pPr>
              <w:jc w:val="center"/>
              <w:rPr>
                <w:rFonts w:ascii="標楷體" w:eastAsia="標楷體" w:hAnsi="標楷體" w:cs="標楷體"/>
                <w:color w:val="auto"/>
              </w:rPr>
            </w:pPr>
            <w:r w:rsidRPr="003D39E2">
              <w:rPr>
                <w:rFonts w:ascii="標楷體" w:eastAsia="標楷體" w:hAnsi="標楷體" w:cs="標楷體" w:hint="eastAsia"/>
                <w:color w:val="auto"/>
              </w:rPr>
              <w:t>2/13~2/1</w:t>
            </w:r>
            <w:r w:rsidR="001C54A5">
              <w:rPr>
                <w:rFonts w:ascii="標楷體" w:eastAsia="標楷體" w:hAnsi="標楷體" w:cs="標楷體" w:hint="eastAsia"/>
                <w:color w:val="auto"/>
              </w:rPr>
              <w:t>8</w:t>
            </w:r>
          </w:p>
          <w:p w:rsidR="001C54A5" w:rsidRPr="003D39E2" w:rsidRDefault="001C54A5" w:rsidP="001C54A5">
            <w:pPr>
              <w:rPr>
                <w:rFonts w:ascii="標楷體" w:eastAsia="標楷體" w:hAnsi="標楷體"/>
              </w:rPr>
            </w:pPr>
            <w:r>
              <w:rPr>
                <w:rFonts w:ascii="標楷體" w:eastAsia="標楷體" w:hAnsi="標楷體" w:hint="eastAsia"/>
              </w:rPr>
              <w:t>2/</w:t>
            </w:r>
            <w:r>
              <w:rPr>
                <w:rFonts w:ascii="標楷體" w:eastAsia="標楷體" w:hAnsi="標楷體"/>
              </w:rPr>
              <w:t>18</w:t>
            </w:r>
            <w:r>
              <w:rPr>
                <w:rFonts w:ascii="標楷體" w:eastAsia="標楷體" w:hAnsi="標楷體" w:hint="eastAsia"/>
              </w:rPr>
              <w:t>(六)補班補課</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Ba-IV-3 </w:t>
            </w:r>
            <w:r w:rsidRPr="00533AAD">
              <w:rPr>
                <w:rFonts w:eastAsia="標楷體" w:hint="eastAsia"/>
                <w:color w:val="auto"/>
              </w:rPr>
              <w:t>化學反應中的能量改變常以吸熱或放熱的形式發生。</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Ja-IV-3 </w:t>
            </w:r>
            <w:r w:rsidRPr="00533AAD">
              <w:rPr>
                <w:rFonts w:eastAsia="標楷體" w:hint="eastAsia"/>
                <w:color w:val="auto"/>
              </w:rPr>
              <w:t>化學反應中常伴隨沉澱、氣體、顏色與溫度變化等現象。</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能理解同學的探究過程和結果（或經簡化過的科學報告），提出合理而且具有根據的疑問或意見。並能對問題、探究方法、證據及發</w:t>
            </w:r>
            <w:r w:rsidRPr="00533AAD">
              <w:rPr>
                <w:rFonts w:ascii="標楷體" w:eastAsia="標楷體" w:hAnsi="標楷體" w:cs="標楷體" w:hint="eastAsia"/>
                <w:color w:val="auto"/>
              </w:rPr>
              <w:lastRenderedPageBreak/>
              <w:t>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第一章化學反應</w:t>
            </w:r>
          </w:p>
          <w:p w:rsidR="008443B0" w:rsidRPr="00533AAD" w:rsidRDefault="008443B0" w:rsidP="00B013D0">
            <w:pPr>
              <w:spacing w:line="260" w:lineRule="exact"/>
              <w:jc w:val="left"/>
              <w:rPr>
                <w:rFonts w:eastAsiaTheme="minorEastAsia"/>
                <w:snapToGrid w:val="0"/>
              </w:rPr>
            </w:pPr>
            <w:r w:rsidRPr="00533AAD">
              <w:rPr>
                <w:rFonts w:ascii="標楷體" w:eastAsia="標楷體" w:hAnsi="標楷體" w:cs="標楷體" w:hint="eastAsia"/>
                <w:snapToGrid w:val="0"/>
                <w:color w:val="auto"/>
              </w:rPr>
              <w:t>1-1常見的化學反應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1.說明化學反應之定義。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3.實驗結果由學生討論、歸納後得到結論，教師透過引導、提示，讓每組學生說出實驗歸納的依據與結果。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4.說明參與化學反應的物質稱為反應物；反應生成的物質稱為生成物或產物。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5.透過實驗說明化學反應後，會產生不同的現象以及變化，如產氣、溫度改變及重量改變等，使學生更進一步了解經由化學變化產生新物質的過程。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6.進行小活動。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7.教師可多舉一些非密閉系統內的反應，如鐵在空氣中生鏽、蠟燭燃燒等例子，讓學生更進一步了解，一般的化學反應都遵守質量守恆定律。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8.引導學生想想看：鐵生鏽、木材燃燒的前後，質量是否發生改變？為什麼？</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9.以道耳頓的原子說解釋化學反應只是原子重新排列結合，原子的種類、數目及質量並不會改變，所以物質在化學反應前後中總質量不會改變，遵守質量守恆定律。</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5.虛擬實驗室</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6.各種物理變化及化學變化、化學反應之相關圖片。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7.實驗1-1器材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8.探討活動1-1器材</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9.教用版電子教科書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第二週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2/20~2/24</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Ja-IV-1 </w:t>
            </w:r>
            <w:r w:rsidRPr="00533AAD">
              <w:rPr>
                <w:rFonts w:eastAsia="標楷體" w:hint="eastAsia"/>
                <w:color w:val="auto"/>
              </w:rPr>
              <w:t>化學反應中的質量守恆定律。</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Ja-IV-2 </w:t>
            </w:r>
            <w:r w:rsidRPr="00533AAD">
              <w:rPr>
                <w:rFonts w:eastAsia="標楷體" w:hint="eastAsia"/>
                <w:color w:val="auto"/>
              </w:rPr>
              <w:t>化學反應是原子重新排列。</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Ja-IV-3 </w:t>
            </w:r>
            <w:r w:rsidRPr="00533AAD">
              <w:rPr>
                <w:rFonts w:eastAsia="標楷體" w:hint="eastAsia"/>
                <w:color w:val="auto"/>
              </w:rPr>
              <w:t>化學反應中常伴隨沉澱、氣體、顏色與溫度變化等現象。</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Mb-IV-2 </w:t>
            </w:r>
            <w:r w:rsidRPr="00533AAD">
              <w:rPr>
                <w:rFonts w:eastAsia="標楷體" w:hint="eastAsia"/>
                <w:color w:val="auto"/>
              </w:rPr>
              <w:t>科學史上重要發現的過程，以及不同性別、背</w:t>
            </w:r>
            <w:r w:rsidRPr="00533AAD">
              <w:rPr>
                <w:rFonts w:eastAsia="標楷體" w:hint="eastAsia"/>
                <w:color w:val="auto"/>
              </w:rPr>
              <w:lastRenderedPageBreak/>
              <w:t>景、族群者於其中的貢獻。</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Aa-IV-2 </w:t>
            </w:r>
            <w:r w:rsidRPr="00533AAD">
              <w:rPr>
                <w:rFonts w:eastAsia="標楷體" w:hint="eastAsia"/>
                <w:color w:val="auto"/>
              </w:rPr>
              <w:t>原子量與分子量是原子、分子之間的相對質量。</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Ja-IV-4 </w:t>
            </w:r>
            <w:r w:rsidRPr="00533AAD">
              <w:rPr>
                <w:rFonts w:eastAsia="標楷體" w:hint="eastAsia"/>
                <w:color w:val="auto"/>
              </w:rPr>
              <w:t>化學反應的表示法。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w:t>
            </w:r>
            <w:r w:rsidRPr="00533AAD">
              <w:rPr>
                <w:rFonts w:ascii="標楷體" w:eastAsia="標楷體" w:hAnsi="標楷體" w:cs="標楷體" w:hint="eastAsia"/>
                <w:color w:val="auto"/>
              </w:rPr>
              <w:lastRenderedPageBreak/>
              <w:t>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pa-IV-1 能分析歸納、製作圖表、使用資訊與數學等方法，整理資訊或數據。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pc-IV-1 能理解同學的探究過程和結果（或經簡化過的科學報告），提出合理而且具有根據的疑問或意見。並能對問題、探究方法、證據及發現，彼此間的符應情形，進行檢核並提出可能的改善方案。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an-IV-3 體察到不同性別、背景、族群科學家們具有堅毅、嚴謹和講求邏輯的特質，也具有好</w:t>
            </w:r>
            <w:r w:rsidRPr="00533AAD">
              <w:rPr>
                <w:rFonts w:ascii="標楷體" w:eastAsia="標楷體" w:hAnsi="標楷體" w:cs="標楷體" w:hint="eastAsia"/>
                <w:color w:val="auto"/>
              </w:rPr>
              <w:lastRenderedPageBreak/>
              <w:t>奇心、求知慾和想像力。</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第一章化學反應</w:t>
            </w:r>
          </w:p>
          <w:p w:rsidR="008443B0" w:rsidRPr="00533AAD" w:rsidRDefault="008443B0" w:rsidP="00B013D0">
            <w:pPr>
              <w:spacing w:line="260" w:lineRule="exact"/>
              <w:jc w:val="left"/>
              <w:rPr>
                <w:rFonts w:eastAsiaTheme="minorEastAsia"/>
                <w:snapToGrid w:val="0"/>
              </w:rPr>
            </w:pPr>
            <w:r w:rsidRPr="00533AAD">
              <w:rPr>
                <w:rFonts w:ascii="標楷體" w:eastAsia="標楷體" w:hAnsi="標楷體" w:cs="標楷體" w:hint="eastAsia"/>
                <w:snapToGrid w:val="0"/>
                <w:color w:val="auto"/>
              </w:rPr>
              <w:t>1-2質量守恆定律、1-3反應式與化學計量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1.透過實驗說明化學反應後，因位於封閉空間而質量並無變化，使學生由實驗的過程了解質量守恆定律。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2.介紹拉瓦節的生平。</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3.說明無論於封閉空間或開放空間發生反應，皆符合質量守恆定律。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4.請學生演練例題，並解答說明。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【1-3】</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1.介紹原子量是原子的比較質量，以碳-12為比較標準。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2.介紹一些常見元素的原子量。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3.說明原子量雖為比較值，沒有單位，但實際應用時常以克、莫耳為單位。</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4.說明如何由化學式及原子量計算分子量。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5.說明莫耳是計算微小粒子個數的單位，當物質含有與w克碳相同個數的微小粒子時，則稱該物質的量為1莫耳。</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6.說明化學反應式之定義與功用。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7.說明化學反應式中係數的意義。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8.說明平衡化學反應式的原理，即是質量守恆定律。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9.以鎂燃燒為例，說明化學反應式的書寫原則。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10.說明化學反應若在某種特定的條件下進行，則應如何書寫化學反應式。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11.說明生成物之狀態，應如何標示書寫。</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4.教用版電子教科書</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5.實驗1-2器材</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品J3 關懷生活環境與自然生態永續發展。</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第三週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2/27~3/3</w:t>
            </w:r>
          </w:p>
          <w:p w:rsidR="00A92CFF" w:rsidRDefault="001C54A5" w:rsidP="001C54A5">
            <w:pPr>
              <w:spacing w:line="260" w:lineRule="exact"/>
              <w:rPr>
                <w:rFonts w:ascii="標楷體" w:eastAsia="標楷體" w:hAnsi="標楷體" w:cs="標楷體"/>
                <w:color w:val="auto"/>
              </w:rPr>
            </w:pPr>
            <w:r>
              <w:rPr>
                <w:rFonts w:ascii="標楷體" w:eastAsia="標楷體" w:hAnsi="標楷體" w:cs="標楷體" w:hint="eastAsia"/>
                <w:color w:val="auto"/>
              </w:rPr>
              <w:t>2</w:t>
            </w:r>
            <w:r>
              <w:rPr>
                <w:rFonts w:ascii="標楷體" w:eastAsia="標楷體" w:hAnsi="標楷體" w:cs="標楷體"/>
                <w:color w:val="auto"/>
              </w:rPr>
              <w:t>/27(</w:t>
            </w:r>
            <w:r w:rsidR="00B013D0">
              <w:rPr>
                <w:rFonts w:ascii="標楷體" w:eastAsia="標楷體" w:hAnsi="標楷體" w:cs="標楷體" w:hint="eastAsia"/>
                <w:color w:val="auto"/>
              </w:rPr>
              <w:t>一</w:t>
            </w:r>
            <w:r>
              <w:rPr>
                <w:rFonts w:ascii="標楷體" w:eastAsia="標楷體" w:hAnsi="標楷體" w:cs="標楷體" w:hint="eastAsia"/>
                <w:color w:val="auto"/>
              </w:rPr>
              <w:t>)</w:t>
            </w:r>
            <w:r w:rsidR="00B013D0">
              <w:rPr>
                <w:rFonts w:ascii="標楷體" w:eastAsia="標楷體" w:hAnsi="標楷體" w:cs="標楷體" w:hint="eastAsia"/>
                <w:color w:val="auto"/>
              </w:rPr>
              <w:t>彈</w:t>
            </w:r>
          </w:p>
          <w:p w:rsidR="00A92CFF" w:rsidRDefault="00B013D0" w:rsidP="001C54A5">
            <w:pPr>
              <w:spacing w:line="260" w:lineRule="exact"/>
              <w:rPr>
                <w:rFonts w:ascii="標楷體" w:eastAsia="標楷體" w:hAnsi="標楷體" w:cs="標楷體"/>
                <w:color w:val="auto"/>
              </w:rPr>
            </w:pPr>
            <w:r>
              <w:rPr>
                <w:rFonts w:ascii="標楷體" w:eastAsia="標楷體" w:hAnsi="標楷體" w:cs="標楷體" w:hint="eastAsia"/>
                <w:color w:val="auto"/>
              </w:rPr>
              <w:t>放假,2</w:t>
            </w:r>
            <w:r>
              <w:rPr>
                <w:rFonts w:ascii="標楷體" w:eastAsia="標楷體" w:hAnsi="標楷體" w:cs="標楷體"/>
                <w:color w:val="auto"/>
              </w:rPr>
              <w:t>/28</w:t>
            </w:r>
          </w:p>
          <w:p w:rsidR="001C54A5" w:rsidRDefault="00B013D0" w:rsidP="001C54A5">
            <w:pPr>
              <w:spacing w:line="260" w:lineRule="exact"/>
              <w:rPr>
                <w:rFonts w:ascii="標楷體" w:eastAsia="標楷體" w:hAnsi="標楷體" w:cs="標楷體"/>
                <w:color w:val="auto"/>
              </w:rPr>
            </w:pPr>
            <w:r>
              <w:rPr>
                <w:rFonts w:ascii="標楷體" w:eastAsia="標楷體" w:hAnsi="標楷體" w:cs="標楷體" w:hint="eastAsia"/>
                <w:color w:val="auto"/>
              </w:rPr>
              <w:t>放假一天</w:t>
            </w:r>
          </w:p>
          <w:p w:rsidR="00B013D0" w:rsidRPr="003D39E2" w:rsidRDefault="00B013D0" w:rsidP="001C54A5">
            <w:pPr>
              <w:spacing w:line="260" w:lineRule="exact"/>
              <w:rPr>
                <w:rFonts w:ascii="標楷體" w:eastAsia="標楷體" w:hAnsi="標楷體" w:hint="eastAsia"/>
              </w:rPr>
            </w:pP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Jc-IV-2 </w:t>
            </w:r>
            <w:r w:rsidRPr="00533AAD">
              <w:rPr>
                <w:rFonts w:eastAsia="標楷體" w:hint="eastAsia"/>
                <w:color w:val="auto"/>
              </w:rPr>
              <w:t>物質燃燒實驗認識氧化。</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Jc-IV-3 </w:t>
            </w:r>
            <w:r w:rsidRPr="00533AAD">
              <w:rPr>
                <w:rFonts w:eastAsia="標楷體" w:hint="eastAsia"/>
                <w:color w:val="auto"/>
              </w:rPr>
              <w:t>不同金屬元素燃燒實驗認識元素對氧氣的活性。</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Jd-IV-1 </w:t>
            </w:r>
            <w:r w:rsidRPr="00533AAD">
              <w:rPr>
                <w:rFonts w:eastAsia="標楷體" w:hint="eastAsia"/>
                <w:color w:val="auto"/>
              </w:rPr>
              <w:t>金屬與非金屬氧化物在水溶液中的酸鹼性，及酸性溶液對金屬與大理石的反應。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Mc-IV-3 </w:t>
            </w:r>
            <w:r w:rsidRPr="00533AAD">
              <w:rPr>
                <w:rFonts w:eastAsia="標楷體" w:hint="eastAsia"/>
                <w:color w:val="auto"/>
              </w:rPr>
              <w:t>生活中對各種材料進行加工與運用。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w:t>
            </w:r>
            <w:r w:rsidRPr="00533AAD">
              <w:rPr>
                <w:rFonts w:ascii="標楷體" w:eastAsia="標楷體" w:hAnsi="標楷體" w:cs="標楷體" w:hint="eastAsia"/>
                <w:color w:val="auto"/>
              </w:rPr>
              <w:lastRenderedPageBreak/>
              <w:t>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pa-IV-1 能分析歸納、製作圖表、使用資訊及數學等方法，整理資訊或數據。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w:t>
            </w:r>
            <w:r w:rsidRPr="00533AAD">
              <w:rPr>
                <w:rFonts w:ascii="標楷體" w:eastAsia="標楷體" w:hAnsi="標楷體" w:cs="標楷體" w:hint="eastAsia"/>
                <w:color w:val="auto"/>
              </w:rPr>
              <w:lastRenderedPageBreak/>
              <w:t>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第二章氧化還原反應</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2-1氧化反應與活性</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1.提出問題，引導學生思考，舉出過去所學有關的氧化反應。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2.歸納學生舉出的例子，定義出狹義的氧化，並將氧化依其反應的劇烈程度，區分為緩和的氧化與劇烈的氧化。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4.由實驗結果比較不同金屬燃燒的難易，與氧化物水溶液的酸鹼。</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5.由氧化的劇烈程度導入金屬對氧活性大小的概念，並推論活性大的元素對氧活性大，形成的氧化物相對的也比較安定。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6.說明非金屬也有活性大小，教師可舉出生活中的實例，引起學生討論，推論如何應用非金屬的活性。</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5.虛擬實驗室</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6.實驗2-1器材</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7.教用版電子教科書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第四週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3/6~3/10</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Jc-IV-1 </w:t>
            </w:r>
            <w:r w:rsidRPr="00533AAD">
              <w:rPr>
                <w:rFonts w:eastAsia="標楷體" w:hint="eastAsia"/>
                <w:color w:val="auto"/>
              </w:rPr>
              <w:t>氧化與還原的狹義定義為：物質得到氧稱為氧化反應；失去氧稱為還原反應。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Jc-IV-3 </w:t>
            </w:r>
            <w:r w:rsidRPr="00533AAD">
              <w:rPr>
                <w:rFonts w:eastAsia="標楷體" w:hint="eastAsia"/>
                <w:color w:val="auto"/>
              </w:rPr>
              <w:t>不同金屬元素燃燒實驗認識元素對氧氣的活性。</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w:t>
            </w:r>
            <w:r w:rsidRPr="00533AAD">
              <w:rPr>
                <w:rFonts w:ascii="標楷體" w:eastAsia="標楷體" w:hAnsi="標楷體" w:cs="標楷體" w:hint="eastAsia"/>
                <w:color w:val="auto"/>
              </w:rPr>
              <w:lastRenderedPageBreak/>
              <w:t>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能理解同學的探究過程和結果（或經簡化過的科學報告），提出合理而且具有根據的疑問或意見。並能對問題、探究方法、證據及發現，彼此間的符應情形，進行檢</w:t>
            </w:r>
            <w:r w:rsidRPr="00533AAD">
              <w:rPr>
                <w:rFonts w:ascii="標楷體" w:eastAsia="標楷體" w:hAnsi="標楷體" w:cs="標楷體" w:hint="eastAsia"/>
                <w:color w:val="auto"/>
              </w:rPr>
              <w:lastRenderedPageBreak/>
              <w:t>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第二章氧化還原反應</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2-2氧化與還原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2.藉由鎂帶與二氧化碳的活動，與碳粉與氧化銅反應的演示，讓學生觀察並歸納出結論。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3.教師適時提示對氧活性大的元素和氧結合成穩定的氧化物，就不容易被取代。</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4.引導學生自己說出活性大小的關係：鎂＞碳＞銅。</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5.教師提出問題，詢問何謂還原反應？氧化與還原反應是否相伴發生？讓學生由實驗結果中聯想並推論出氧化還原反應為相伴發生。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5.虛擬實驗室</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6.探討活動2-1器材</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7.教用版電子教科書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第五週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3/13~3/17</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Jc-IV-4 </w:t>
            </w:r>
            <w:r w:rsidRPr="00533AAD">
              <w:rPr>
                <w:rFonts w:eastAsia="標楷體" w:hint="eastAsia"/>
                <w:color w:val="auto"/>
              </w:rPr>
              <w:t>生活中常見的氧化還原反應及應用。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Mc-IV-3 </w:t>
            </w:r>
            <w:r w:rsidRPr="00533AAD">
              <w:rPr>
                <w:rFonts w:eastAsia="標楷體" w:hint="eastAsia"/>
                <w:color w:val="auto"/>
              </w:rPr>
              <w:t>生活中對各種材料進行加工與運用。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常見人造材料的特性、簡單的製造過程及在生活上的應用。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w:t>
            </w:r>
            <w:r w:rsidRPr="00533AAD">
              <w:rPr>
                <w:rFonts w:ascii="標楷體" w:eastAsia="標楷體" w:hAnsi="標楷體" w:cs="標楷體" w:hint="eastAsia"/>
                <w:color w:val="auto"/>
              </w:rPr>
              <w:tab/>
              <w:t xml:space="preserve">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w:t>
            </w:r>
            <w:r w:rsidRPr="00533AAD">
              <w:rPr>
                <w:rFonts w:ascii="標楷體" w:eastAsia="標楷體" w:hAnsi="標楷體" w:cs="標楷體" w:hint="eastAsia"/>
                <w:color w:val="auto"/>
              </w:rPr>
              <w:lastRenderedPageBreak/>
              <w:t>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第二章氧化還原反應</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2-3氧化還原的應用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1.說明冶煉的原理，冶煉時所加入的還原劑，其特性是經濟便宜之外，活性要比金屬大。</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2.利用圖片說明高爐煉鐵的產物稱為生鐵，工業上會將生鐵再利用煉鋼手續，變成鋼或熟鐵。</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3.引導學生想想看：人們蓋房子所用的鋼筋，為什麼不採用生鐵或熟鐵呢？</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4.介紹日常生活中常見的氧化還原反應。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5.說明一年級學過的呼吸作用與光合作用也是氧化還原反應的一種。</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6.引導學生想想看：植物行光合作用，使二氧化碳和水反應產生葡萄糖和氧氣；而動物的呼吸作用是將體內的葡萄糖和氧作用，產生熱量以供使用。這些都是氧化還原反應嗎？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1.蒐集各種金屬提煉之資料</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2.各種生鐵、鋼、熟鐵製品之圖片或實物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品J3 關懷生活環境與自然生態永續發展。</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第六週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3/20~3/2</w:t>
            </w:r>
            <w:r w:rsidR="00B013D0">
              <w:rPr>
                <w:rFonts w:ascii="標楷體" w:eastAsia="標楷體" w:hAnsi="標楷體" w:cs="標楷體" w:hint="eastAsia"/>
                <w:color w:val="auto"/>
              </w:rPr>
              <w:t>5</w:t>
            </w:r>
          </w:p>
          <w:p w:rsidR="00B013D0" w:rsidRPr="003D39E2" w:rsidRDefault="00B013D0" w:rsidP="00B013D0">
            <w:pPr>
              <w:spacing w:line="260" w:lineRule="exact"/>
              <w:rPr>
                <w:rFonts w:ascii="標楷體" w:eastAsia="標楷體" w:hAnsi="標楷體"/>
              </w:rPr>
            </w:pPr>
            <w:r>
              <w:rPr>
                <w:rFonts w:ascii="標楷體" w:eastAsia="標楷體" w:hAnsi="標楷體" w:cs="標楷體" w:hint="eastAsia"/>
                <w:color w:val="auto"/>
              </w:rPr>
              <w:t>3</w:t>
            </w:r>
            <w:r>
              <w:rPr>
                <w:rFonts w:ascii="標楷體" w:eastAsia="標楷體" w:hAnsi="標楷體" w:cs="標楷體"/>
                <w:color w:val="auto"/>
              </w:rPr>
              <w:t>/25(</w:t>
            </w:r>
            <w:r>
              <w:rPr>
                <w:rFonts w:ascii="標楷體" w:eastAsia="標楷體" w:hAnsi="標楷體" w:cs="標楷體" w:hint="eastAsia"/>
                <w:color w:val="auto"/>
              </w:rPr>
              <w:t>六)補班補課</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spacing w:val="-2"/>
              </w:rPr>
            </w:pPr>
            <w:r w:rsidRPr="00533AAD">
              <w:rPr>
                <w:rFonts w:eastAsia="標楷體" w:hint="eastAsia"/>
                <w:color w:val="auto"/>
                <w:spacing w:val="-2"/>
              </w:rPr>
              <w:t xml:space="preserve">Ca-IV-2 </w:t>
            </w:r>
            <w:r w:rsidRPr="00533AAD">
              <w:rPr>
                <w:rFonts w:eastAsia="標楷體" w:hint="eastAsia"/>
                <w:color w:val="auto"/>
                <w:spacing w:val="-2"/>
              </w:rPr>
              <w:t>化合物可利用化學性質來鑑定。</w:t>
            </w:r>
          </w:p>
          <w:p w:rsidR="008443B0" w:rsidRPr="00533AAD" w:rsidRDefault="008443B0" w:rsidP="00B013D0">
            <w:pPr>
              <w:spacing w:line="260" w:lineRule="exact"/>
              <w:jc w:val="left"/>
              <w:rPr>
                <w:rFonts w:eastAsiaTheme="minorEastAsia"/>
                <w:spacing w:val="-2"/>
              </w:rPr>
            </w:pPr>
            <w:r w:rsidRPr="00533AAD">
              <w:rPr>
                <w:rFonts w:eastAsia="標楷體" w:hint="eastAsia"/>
                <w:color w:val="auto"/>
                <w:spacing w:val="-2"/>
              </w:rPr>
              <w:t xml:space="preserve">Jb-IV-1 </w:t>
            </w:r>
            <w:r w:rsidRPr="00533AAD">
              <w:rPr>
                <w:rFonts w:eastAsia="標楷體" w:hint="eastAsia"/>
                <w:color w:val="auto"/>
                <w:spacing w:val="-2"/>
              </w:rPr>
              <w:t>由水溶液導電的實驗認識電解質與非電解質。</w:t>
            </w:r>
          </w:p>
          <w:p w:rsidR="008443B0" w:rsidRPr="00533AAD" w:rsidRDefault="008443B0" w:rsidP="00B013D0">
            <w:pPr>
              <w:spacing w:line="260" w:lineRule="exact"/>
              <w:jc w:val="left"/>
              <w:rPr>
                <w:rFonts w:eastAsiaTheme="minorEastAsia"/>
                <w:spacing w:val="-2"/>
              </w:rPr>
            </w:pPr>
            <w:r w:rsidRPr="00533AAD">
              <w:rPr>
                <w:rFonts w:eastAsia="標楷體" w:hint="eastAsia"/>
                <w:color w:val="auto"/>
                <w:spacing w:val="-2"/>
              </w:rPr>
              <w:t xml:space="preserve">Jb-IV-2 </w:t>
            </w:r>
            <w:r w:rsidRPr="00533AAD">
              <w:rPr>
                <w:rFonts w:eastAsia="標楷體" w:hint="eastAsia"/>
                <w:color w:val="auto"/>
                <w:spacing w:val="-2"/>
              </w:rPr>
              <w:t>電解質在水溶液中會解離出陰離子和陽離子而導電。</w:t>
            </w:r>
          </w:p>
          <w:p w:rsidR="008443B0" w:rsidRPr="00533AAD" w:rsidRDefault="008443B0" w:rsidP="00B013D0">
            <w:pPr>
              <w:spacing w:line="260" w:lineRule="exact"/>
              <w:jc w:val="left"/>
              <w:rPr>
                <w:rFonts w:eastAsiaTheme="minorEastAsia"/>
                <w:spacing w:val="-2"/>
              </w:rPr>
            </w:pPr>
            <w:r w:rsidRPr="00533AAD">
              <w:rPr>
                <w:rFonts w:eastAsia="標楷體" w:hint="eastAsia"/>
                <w:color w:val="auto"/>
                <w:spacing w:val="-2"/>
              </w:rPr>
              <w:t xml:space="preserve">Jb-IV-3 </w:t>
            </w:r>
            <w:r w:rsidRPr="00533AAD">
              <w:rPr>
                <w:rFonts w:eastAsia="標楷體" w:hint="eastAsia"/>
                <w:color w:val="auto"/>
                <w:spacing w:val="-2"/>
              </w:rPr>
              <w:t>不同的離子在水溶液中可發生沉澱反應、酸鹼中和反應和氧化還原反應。</w:t>
            </w:r>
          </w:p>
          <w:p w:rsidR="008443B0" w:rsidRPr="00533AAD" w:rsidRDefault="008443B0" w:rsidP="00B013D0">
            <w:pPr>
              <w:spacing w:line="260" w:lineRule="exact"/>
              <w:jc w:val="left"/>
              <w:rPr>
                <w:rFonts w:eastAsiaTheme="minorEastAsia"/>
                <w:spacing w:val="-2"/>
              </w:rPr>
            </w:pPr>
            <w:r w:rsidRPr="00533AAD">
              <w:rPr>
                <w:rFonts w:eastAsia="標楷體" w:hint="eastAsia"/>
                <w:color w:val="auto"/>
                <w:spacing w:val="-2"/>
              </w:rPr>
              <w:t xml:space="preserve">Mb-IV-2 </w:t>
            </w:r>
            <w:r w:rsidRPr="00533AAD">
              <w:rPr>
                <w:rFonts w:eastAsia="標楷體" w:hint="eastAsia"/>
                <w:color w:val="auto"/>
                <w:spacing w:val="-2"/>
              </w:rPr>
              <w:t>科學史上重要發現的過程，以及</w:t>
            </w:r>
            <w:r w:rsidRPr="00533AAD">
              <w:rPr>
                <w:rFonts w:eastAsia="標楷體" w:hint="eastAsia"/>
                <w:color w:val="auto"/>
                <w:spacing w:val="-2"/>
              </w:rPr>
              <w:lastRenderedPageBreak/>
              <w:t>不同性別、背景、族群者於其中的貢獻。</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w:t>
            </w:r>
            <w:r w:rsidRPr="00533AAD">
              <w:rPr>
                <w:rFonts w:ascii="標楷體" w:eastAsia="標楷體" w:hAnsi="標楷體" w:cs="標楷體" w:hint="eastAsia"/>
                <w:color w:val="auto"/>
              </w:rPr>
              <w:lastRenderedPageBreak/>
              <w:t>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po-IV-2 能辨別適合科學探究或適合以科學方式尋求解決的問題（或假說），並能依據觀察、蒐集資料、閱讀、思考、討論等，提出適宜探究之問題。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w:t>
            </w:r>
            <w:r w:rsidRPr="00533AAD">
              <w:rPr>
                <w:rFonts w:ascii="標楷體" w:eastAsia="標楷體" w:hAnsi="標楷體" w:cs="標楷體" w:hint="eastAsia"/>
                <w:color w:val="auto"/>
              </w:rPr>
              <w:lastRenderedPageBreak/>
              <w:t>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an-IV-3 體察到不同性別、背景、族群科學家們具有堅毅、嚴謹和講求邏輯的特質，也具有好奇心、求知慾和想像力。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第三章電解質與酸鹼鹽</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3-1電解質</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2.實驗結果由學生討論、歸納後得到結論，教師透過引導、提示，讓每組學生說出實驗歸納的依據與結果。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3.說明物質分為電解質與非電解質兩大類。</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4.介紹阿瑞尼斯電離說，使學生了解電解質靠離子導電，所以導電後一定有化學變化產生。介紹阿瑞尼斯生平。</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5.利用解離方程式說明電解質的水溶液中，正、負離子的帶電量或個數不一定相等，但溶液的正、負離子的總電量一定相等，使溶液維持電中 。</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6.使學生了解電解質導電的原因，並利用食鹽為例子，說明固體不能導電，但水溶液能導電。</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7.固態的食鹽不能導電，並不代表它不是電解質，要判別是否為電解質，須將物質溶於水再觀察是否會導電。</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8.電解質水溶液維持電的「中性」與溶液的酸鹼性的「中性」，意義不同，要加以說明。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9.藉由學生生活經驗與本節說明，讓學生舉出生活中有哪些物質屬於電解質。</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1.各種電解質之相關圖片或實物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2.實驗3-1器材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8.教用版電子教科書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bCs/>
                <w:snapToGrid w:val="0"/>
              </w:rPr>
            </w:pPr>
            <w:r w:rsidRPr="00533AAD">
              <w:rPr>
                <w:rFonts w:ascii="標楷體" w:eastAsia="標楷體" w:hAnsi="標楷體" w:cs="DFKaiShu-SB-Estd-BF" w:hint="eastAsia"/>
                <w:b/>
                <w:bCs/>
                <w:snapToGrid w:val="0"/>
                <w:color w:val="auto"/>
              </w:rPr>
              <w:t>【品德教育】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DFKaiShu-SB-Estd-BF" w:hint="eastAsia"/>
                <w:bCs/>
                <w:snapToGrid w:val="0"/>
                <w:color w:val="auto"/>
              </w:rPr>
              <w:t>品J1 溝通合作與和諧人際關係。</w:t>
            </w:r>
          </w:p>
          <w:p w:rsidR="008443B0" w:rsidRPr="00533AAD" w:rsidRDefault="008443B0" w:rsidP="00B013D0">
            <w:pPr>
              <w:spacing w:line="260" w:lineRule="exact"/>
              <w:jc w:val="left"/>
              <w:rPr>
                <w:rFonts w:eastAsiaTheme="minorEastAsia"/>
                <w:b/>
                <w:bCs/>
                <w:snapToGrid w:val="0"/>
              </w:rPr>
            </w:pPr>
            <w:r w:rsidRPr="00533AAD">
              <w:rPr>
                <w:rFonts w:ascii="標楷體" w:eastAsia="標楷體" w:hAnsi="標楷體" w:cs="DFKaiShu-SB-Estd-BF" w:hint="eastAsia"/>
                <w:b/>
                <w:bCs/>
                <w:snapToGrid w:val="0"/>
                <w:color w:val="auto"/>
              </w:rPr>
              <w:t>【生命教育】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DFKaiShu-SB-Estd-BF" w:hint="eastAsia"/>
                <w:bCs/>
                <w:snapToGrid w:val="0"/>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bCs/>
                <w:snapToGrid w:val="0"/>
              </w:rPr>
            </w:pPr>
            <w:r w:rsidRPr="00533AAD">
              <w:rPr>
                <w:rFonts w:ascii="標楷體" w:eastAsia="標楷體" w:hAnsi="標楷體" w:cs="DFKaiShu-SB-Estd-BF" w:hint="eastAsia"/>
                <w:b/>
                <w:bCs/>
                <w:snapToGrid w:val="0"/>
                <w:color w:val="auto"/>
              </w:rPr>
              <w:t>【生涯規劃教育】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DFKaiShu-SB-Estd-BF" w:hint="eastAsia"/>
                <w:bCs/>
                <w:snapToGrid w:val="0"/>
                <w:color w:val="auto"/>
              </w:rPr>
              <w:t>涯J3 覺察自己的能力與興趣。</w:t>
            </w:r>
          </w:p>
          <w:p w:rsidR="008443B0" w:rsidRPr="00533AAD" w:rsidRDefault="008443B0" w:rsidP="00B013D0">
            <w:pPr>
              <w:spacing w:line="260" w:lineRule="exact"/>
              <w:jc w:val="left"/>
              <w:rPr>
                <w:rFonts w:eastAsiaTheme="minorEastAsia"/>
                <w:b/>
                <w:bCs/>
                <w:snapToGrid w:val="0"/>
              </w:rPr>
            </w:pPr>
            <w:r w:rsidRPr="00533AAD">
              <w:rPr>
                <w:rFonts w:ascii="標楷體" w:eastAsia="標楷體" w:hAnsi="標楷體" w:cs="DFKaiShu-SB-Estd-BF" w:hint="eastAsia"/>
                <w:b/>
                <w:bCs/>
                <w:snapToGrid w:val="0"/>
                <w:color w:val="auto"/>
              </w:rPr>
              <w:t>【閱讀素養教育】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DFKaiShu-SB-Estd-BF" w:hint="eastAsia"/>
                <w:bCs/>
                <w:snapToGrid w:val="0"/>
                <w:color w:val="auto"/>
              </w:rPr>
              <w:t>閱J3 理解學科知識內的重要詞彙的意涵，並懂得如何運用該詞</w:t>
            </w:r>
            <w:r w:rsidRPr="00533AAD">
              <w:rPr>
                <w:rFonts w:ascii="標楷體" w:eastAsia="標楷體" w:hAnsi="標楷體" w:cs="DFKaiShu-SB-Estd-BF" w:hint="eastAsia"/>
                <w:bCs/>
                <w:snapToGrid w:val="0"/>
                <w:color w:val="auto"/>
              </w:rPr>
              <w:lastRenderedPageBreak/>
              <w:t>彙與他人進行溝通。</w:t>
            </w:r>
          </w:p>
          <w:p w:rsidR="008443B0" w:rsidRPr="00533AAD" w:rsidRDefault="008443B0" w:rsidP="00B013D0">
            <w:pPr>
              <w:spacing w:line="260" w:lineRule="exact"/>
              <w:jc w:val="left"/>
              <w:rPr>
                <w:rFonts w:eastAsiaTheme="minorEastAsia"/>
                <w:b/>
                <w:bCs/>
                <w:snapToGrid w:val="0"/>
              </w:rPr>
            </w:pPr>
            <w:r w:rsidRPr="00533AAD">
              <w:rPr>
                <w:rFonts w:ascii="標楷體" w:eastAsia="標楷體" w:hAnsi="標楷體" w:cs="DFKaiShu-SB-Estd-BF" w:hint="eastAsia"/>
                <w:b/>
                <w:bCs/>
                <w:snapToGrid w:val="0"/>
                <w:color w:val="auto"/>
              </w:rPr>
              <w:t>【戶外教育】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DFKaiShu-SB-Estd-BF" w:hint="eastAsia"/>
                <w:bCs/>
                <w:snapToGrid w:val="0"/>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第七週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3/27~3/31</w:t>
            </w:r>
          </w:p>
          <w:p w:rsidR="00B013D0" w:rsidRDefault="00B013D0" w:rsidP="00B013D0">
            <w:pPr>
              <w:spacing w:line="260" w:lineRule="exact"/>
              <w:rPr>
                <w:rFonts w:ascii="標楷體" w:eastAsia="標楷體" w:hAnsi="標楷體" w:cs="標楷體"/>
                <w:color w:val="auto"/>
              </w:rPr>
            </w:pPr>
            <w:r>
              <w:rPr>
                <w:rFonts w:ascii="標楷體" w:eastAsia="標楷體" w:hAnsi="標楷體" w:cs="標楷體" w:hint="eastAsia"/>
                <w:color w:val="auto"/>
              </w:rPr>
              <w:t>(段考週)</w:t>
            </w:r>
          </w:p>
          <w:p w:rsidR="00B013D0" w:rsidRPr="003D39E2" w:rsidRDefault="00B013D0" w:rsidP="00B013D0">
            <w:pPr>
              <w:spacing w:line="260" w:lineRule="exact"/>
              <w:rPr>
                <w:rFonts w:ascii="標楷體" w:eastAsia="標楷體" w:hAnsi="標楷體" w:hint="eastAsia"/>
              </w:rPr>
            </w:pP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bCs/>
                <w:snapToGrid w:val="0"/>
              </w:rPr>
            </w:pPr>
            <w:r w:rsidRPr="00533AAD">
              <w:rPr>
                <w:rFonts w:eastAsia="標楷體" w:hint="eastAsia"/>
                <w:bCs/>
                <w:snapToGrid w:val="0"/>
                <w:color w:val="auto"/>
              </w:rPr>
              <w:t xml:space="preserve">Ca-IV-2 </w:t>
            </w:r>
            <w:r w:rsidRPr="00533AAD">
              <w:rPr>
                <w:rFonts w:eastAsia="標楷體" w:hint="eastAsia"/>
                <w:bCs/>
                <w:snapToGrid w:val="0"/>
                <w:color w:val="auto"/>
              </w:rPr>
              <w:t>化合物可利用化學性質來鑑定。</w:t>
            </w:r>
          </w:p>
          <w:p w:rsidR="008443B0" w:rsidRPr="00533AAD" w:rsidRDefault="008443B0" w:rsidP="00B013D0">
            <w:pPr>
              <w:spacing w:line="260" w:lineRule="exact"/>
              <w:jc w:val="left"/>
              <w:rPr>
                <w:rFonts w:eastAsiaTheme="minorEastAsia"/>
                <w:bCs/>
                <w:snapToGrid w:val="0"/>
              </w:rPr>
            </w:pPr>
            <w:r w:rsidRPr="00533AAD">
              <w:rPr>
                <w:rFonts w:eastAsia="標楷體" w:hint="eastAsia"/>
                <w:bCs/>
                <w:snapToGrid w:val="0"/>
                <w:color w:val="auto"/>
              </w:rPr>
              <w:t xml:space="preserve">Jd-IV-1 </w:t>
            </w:r>
            <w:r w:rsidRPr="00533AAD">
              <w:rPr>
                <w:rFonts w:eastAsia="標楷體" w:hint="eastAsia"/>
                <w:bCs/>
                <w:snapToGrid w:val="0"/>
                <w:color w:val="auto"/>
              </w:rPr>
              <w:t>金屬與非金屬氧化物在水溶液中的酸鹼性，及酸</w:t>
            </w:r>
            <w:r w:rsidRPr="00533AAD">
              <w:rPr>
                <w:rFonts w:eastAsia="標楷體" w:hint="eastAsia"/>
                <w:bCs/>
                <w:snapToGrid w:val="0"/>
                <w:color w:val="auto"/>
              </w:rPr>
              <w:lastRenderedPageBreak/>
              <w:t>性溶液對金屬與大理石的反應。</w:t>
            </w:r>
          </w:p>
          <w:p w:rsidR="008443B0" w:rsidRPr="00533AAD" w:rsidRDefault="008443B0" w:rsidP="00B013D0">
            <w:pPr>
              <w:spacing w:line="260" w:lineRule="exact"/>
              <w:jc w:val="left"/>
              <w:rPr>
                <w:rFonts w:eastAsiaTheme="minorEastAsia"/>
                <w:bCs/>
                <w:snapToGrid w:val="0"/>
              </w:rPr>
            </w:pPr>
            <w:r w:rsidRPr="00533AAD">
              <w:rPr>
                <w:rFonts w:eastAsia="標楷體" w:hint="eastAsia"/>
                <w:bCs/>
                <w:snapToGrid w:val="0"/>
                <w:color w:val="auto"/>
              </w:rPr>
              <w:t xml:space="preserve">Jd-IV-5 </w:t>
            </w:r>
            <w:r w:rsidRPr="00533AAD">
              <w:rPr>
                <w:rFonts w:eastAsia="標楷體" w:hint="eastAsia"/>
                <w:bCs/>
                <w:snapToGrid w:val="0"/>
                <w:color w:val="auto"/>
              </w:rPr>
              <w:t>酸、鹼、鹽類在日常生活中的應用與危險性。</w:t>
            </w:r>
          </w:p>
          <w:p w:rsidR="008443B0" w:rsidRPr="00533AAD" w:rsidRDefault="008443B0" w:rsidP="00B013D0">
            <w:pPr>
              <w:spacing w:line="260" w:lineRule="exact"/>
              <w:jc w:val="left"/>
              <w:rPr>
                <w:rFonts w:eastAsiaTheme="minorEastAsia"/>
                <w:bCs/>
                <w:snapToGrid w:val="0"/>
              </w:rPr>
            </w:pPr>
            <w:r w:rsidRPr="00533AAD">
              <w:rPr>
                <w:rFonts w:eastAsia="標楷體" w:hint="eastAsia"/>
                <w:bCs/>
                <w:snapToGrid w:val="0"/>
                <w:color w:val="auto"/>
              </w:rPr>
              <w:t xml:space="preserve">Mc-IV-4 </w:t>
            </w:r>
            <w:r w:rsidRPr="00533AAD">
              <w:rPr>
                <w:rFonts w:eastAsia="標楷體" w:hint="eastAsia"/>
                <w:bCs/>
                <w:snapToGrid w:val="0"/>
                <w:color w:val="auto"/>
              </w:rPr>
              <w:t>常見人造材料的特性、簡單的製造過程及在生活上的應用。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ti-IV-1 能依據已知的自然科學知識概念，經由自我或團體探索與討論的過程，想像當使用的觀察方法或實驗方</w:t>
            </w:r>
            <w:r w:rsidRPr="00533AAD">
              <w:rPr>
                <w:rFonts w:ascii="標楷體" w:eastAsia="標楷體" w:hAnsi="標楷體" w:cs="標楷體" w:hint="eastAsia"/>
                <w:bCs/>
                <w:snapToGrid w:val="0"/>
                <w:color w:val="auto"/>
              </w:rPr>
              <w:lastRenderedPageBreak/>
              <w:t>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po-IV-2 能辨別適合科學探究或適合以科學方式尋求解決的問題（或假說），並能依據觀察、蒐集資料、閱讀、思考、討論等，提出適宜探究之問題。</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pe-IV-1 能辨明多個自變項、應變項並計劃適當次數的測試、預測活動的可能結果。在教師或教</w:t>
            </w:r>
            <w:r w:rsidRPr="00533AAD">
              <w:rPr>
                <w:rFonts w:ascii="標楷體" w:eastAsia="標楷體" w:hAnsi="標楷體" w:cs="標楷體" w:hint="eastAsia"/>
                <w:bCs/>
                <w:snapToGrid w:val="0"/>
                <w:color w:val="auto"/>
              </w:rPr>
              <w:lastRenderedPageBreak/>
              <w:t>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pc-IV-1 能理解同學的探究過程和結果（或經簡化過的科學報告），提出合理而且具有根據的疑問或意見。並能對問題、探究方法、證據及發現，彼此間的符應情形，進行檢核並提出可能的改善方案。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pa-IV-2 能運用科學原理、思考</w:t>
            </w:r>
            <w:r w:rsidRPr="00533AAD">
              <w:rPr>
                <w:rFonts w:ascii="標楷體" w:eastAsia="標楷體" w:hAnsi="標楷體" w:cs="標楷體" w:hint="eastAsia"/>
                <w:bCs/>
                <w:snapToGrid w:val="0"/>
                <w:color w:val="auto"/>
              </w:rPr>
              <w:lastRenderedPageBreak/>
              <w:t>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ai-IV-1 動手實作解決問題或驗證自己想法，而獲得成就感。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第三章電解質與酸鹼鹽</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3-2酸和鹼（第一次段考）</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2.活動結果由學生討論、歸納後得到結論，教師透過引導、提示，讓每組學生說出活動歸納的依據與結果。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3.利用活動了解實驗室常用的酸（鹽酸、醋酸）與鹼（氫氧化鈉、氨水）的性質，並歸納出其通性。</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4.進行小活動。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5.介紹常見的酸，了解其性質與用途。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6.介紹常見的鹼，了解其性質與用途。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7.請學生舉例出家中的生活用品哪些是酸性的？哪些是鹼性的？</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8.引導學生想想看：飲水機或熱水瓶內經常會有一層灰色的鍋垢，會使得加熱變慢甚至引起危險，有何方法能將這些物質去除呢？</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9.請學生演練例題，並解答說明。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1.各種電解質之相關圖片或實物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 探討活動3-1器材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3.探討活動3-2器材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7.翰林官網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9.教用版電子教科書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【安全教育】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安J4 探討日常生活發生事故的影響因素。</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品J1 溝通合作與和諧人際關係。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lastRenderedPageBreak/>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w:t>
            </w:r>
          </w:p>
          <w:p w:rsidR="00B013D0" w:rsidRPr="00A92CFF" w:rsidRDefault="00B013D0" w:rsidP="002D6B47">
            <w:pPr>
              <w:adjustRightInd w:val="0"/>
              <w:snapToGrid w:val="0"/>
              <w:spacing w:line="0" w:lineRule="atLeast"/>
              <w:ind w:hanging="7"/>
              <w:jc w:val="left"/>
              <w:rPr>
                <w:rFonts w:ascii="標楷體" w:eastAsia="標楷體" w:hAnsi="標楷體" w:cs="標楷體" w:hint="eastAsia"/>
                <w:sz w:val="24"/>
                <w:szCs w:val="24"/>
              </w:rPr>
            </w:pPr>
            <w:r w:rsidRPr="00A92CFF">
              <w:rPr>
                <w:rFonts w:ascii="標楷體" w:eastAsia="標楷體" w:hAnsi="標楷體" w:cs="標楷體" w:hint="eastAsia"/>
                <w:sz w:val="24"/>
                <w:szCs w:val="24"/>
              </w:rPr>
              <w:t>線上</w:t>
            </w:r>
            <w:r w:rsidR="00A92CFF" w:rsidRPr="00A92CFF">
              <w:rPr>
                <w:rFonts w:ascii="標楷體" w:eastAsia="標楷體" w:hAnsi="標楷體" w:cs="標楷體" w:hint="eastAsia"/>
                <w:sz w:val="24"/>
                <w:szCs w:val="24"/>
              </w:rPr>
              <w:t>教學</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第八週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4/3~4/7</w:t>
            </w:r>
          </w:p>
          <w:p w:rsidR="00A92CFF" w:rsidRDefault="00A92CFF" w:rsidP="00A92CFF">
            <w:pPr>
              <w:spacing w:line="260" w:lineRule="exact"/>
              <w:rPr>
                <w:rFonts w:ascii="標楷體" w:eastAsia="標楷體" w:hAnsi="標楷體" w:cs="標楷體"/>
                <w:color w:val="auto"/>
              </w:rPr>
            </w:pPr>
            <w:r>
              <w:rPr>
                <w:rFonts w:ascii="標楷體" w:eastAsia="標楷體" w:hAnsi="標楷體" w:cs="標楷體" w:hint="eastAsia"/>
                <w:color w:val="auto"/>
              </w:rPr>
              <w:t>4</w:t>
            </w:r>
            <w:r>
              <w:rPr>
                <w:rFonts w:ascii="標楷體" w:eastAsia="標楷體" w:hAnsi="標楷體" w:cs="標楷體"/>
                <w:color w:val="auto"/>
              </w:rPr>
              <w:t>/3(</w:t>
            </w:r>
            <w:r>
              <w:rPr>
                <w:rFonts w:ascii="標楷體" w:eastAsia="標楷體" w:hAnsi="標楷體" w:cs="標楷體" w:hint="eastAsia"/>
                <w:color w:val="auto"/>
              </w:rPr>
              <w:t>一)彈性放假,4</w:t>
            </w:r>
            <w:r>
              <w:rPr>
                <w:rFonts w:ascii="標楷體" w:eastAsia="標楷體" w:hAnsi="標楷體" w:cs="標楷體"/>
                <w:color w:val="auto"/>
              </w:rPr>
              <w:t>/4</w:t>
            </w:r>
          </w:p>
          <w:p w:rsidR="00A92CFF" w:rsidRDefault="00A92CFF" w:rsidP="00A92CFF">
            <w:pPr>
              <w:spacing w:line="260" w:lineRule="exact"/>
              <w:rPr>
                <w:rFonts w:ascii="標楷體" w:eastAsia="標楷體" w:hAnsi="標楷體" w:cs="標楷體"/>
                <w:color w:val="auto"/>
              </w:rPr>
            </w:pPr>
            <w:r>
              <w:rPr>
                <w:rFonts w:ascii="標楷體" w:eastAsia="標楷體" w:hAnsi="標楷體" w:cs="標楷體" w:hint="eastAsia"/>
                <w:color w:val="auto"/>
              </w:rPr>
              <w:t>(二)兒童節</w:t>
            </w:r>
          </w:p>
          <w:p w:rsidR="00A92CFF" w:rsidRDefault="00A92CFF" w:rsidP="00A92CFF">
            <w:pPr>
              <w:spacing w:line="260" w:lineRule="exact"/>
              <w:rPr>
                <w:rFonts w:ascii="標楷體" w:eastAsia="標楷體" w:hAnsi="標楷體" w:cs="標楷體"/>
                <w:color w:val="auto"/>
              </w:rPr>
            </w:pPr>
            <w:r>
              <w:rPr>
                <w:rFonts w:ascii="標楷體" w:eastAsia="標楷體" w:hAnsi="標楷體" w:cs="標楷體" w:hint="eastAsia"/>
                <w:color w:val="auto"/>
              </w:rPr>
              <w:t>假,</w:t>
            </w:r>
            <w:r>
              <w:rPr>
                <w:rFonts w:ascii="標楷體" w:eastAsia="標楷體" w:hAnsi="標楷體" w:cs="標楷體"/>
                <w:color w:val="auto"/>
              </w:rPr>
              <w:t>4/</w:t>
            </w:r>
            <w:r>
              <w:rPr>
                <w:rFonts w:ascii="標楷體" w:eastAsia="標楷體" w:hAnsi="標楷體" w:cs="標楷體" w:hint="eastAsia"/>
                <w:color w:val="auto"/>
              </w:rPr>
              <w:t>5</w:t>
            </w:r>
            <w:r>
              <w:rPr>
                <w:rFonts w:ascii="標楷體" w:eastAsia="標楷體" w:hAnsi="標楷體" w:cs="標楷體"/>
                <w:color w:val="auto"/>
              </w:rPr>
              <w:t>(</w:t>
            </w:r>
            <w:r>
              <w:rPr>
                <w:rFonts w:ascii="標楷體" w:eastAsia="標楷體" w:hAnsi="標楷體" w:cs="標楷體" w:hint="eastAsia"/>
                <w:color w:val="auto"/>
              </w:rPr>
              <w:t>三)</w:t>
            </w:r>
          </w:p>
          <w:p w:rsidR="00A92CFF" w:rsidRDefault="00A92CFF" w:rsidP="00A92CFF">
            <w:pPr>
              <w:spacing w:line="260" w:lineRule="exact"/>
              <w:rPr>
                <w:rFonts w:ascii="標楷體" w:eastAsia="標楷體" w:hAnsi="標楷體" w:cs="標楷體"/>
                <w:color w:val="auto"/>
              </w:rPr>
            </w:pPr>
            <w:r>
              <w:rPr>
                <w:rFonts w:ascii="標楷體" w:eastAsia="標楷體" w:hAnsi="標楷體" w:cs="標楷體" w:hint="eastAsia"/>
                <w:color w:val="auto"/>
              </w:rPr>
              <w:t>掃墓節放假</w:t>
            </w:r>
          </w:p>
          <w:p w:rsidR="00A92CFF" w:rsidRPr="003D39E2" w:rsidRDefault="00A92CFF" w:rsidP="00A92CFF">
            <w:pPr>
              <w:spacing w:line="260" w:lineRule="exact"/>
              <w:rPr>
                <w:rFonts w:ascii="標楷體" w:eastAsia="標楷體" w:hAnsi="標楷體" w:hint="eastAsia"/>
              </w:rPr>
            </w:pP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Jd-IV-2 </w:t>
            </w:r>
            <w:r w:rsidRPr="00533AAD">
              <w:rPr>
                <w:rFonts w:eastAsia="標楷體" w:hint="eastAsia"/>
                <w:color w:val="auto"/>
              </w:rPr>
              <w:t>酸鹼強度與</w:t>
            </w:r>
            <w:r w:rsidRPr="00533AAD">
              <w:rPr>
                <w:rFonts w:eastAsia="標楷體" w:hint="eastAsia"/>
                <w:color w:val="auto"/>
              </w:rPr>
              <w:t>pH</w:t>
            </w:r>
            <w:r w:rsidRPr="00533AAD">
              <w:rPr>
                <w:rFonts w:eastAsia="標楷體" w:hint="eastAsia"/>
                <w:color w:val="auto"/>
              </w:rPr>
              <w:t>值的關係。</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Jd-IV-3 </w:t>
            </w:r>
            <w:r w:rsidRPr="00533AAD">
              <w:rPr>
                <w:rFonts w:eastAsia="標楷體" w:hint="eastAsia"/>
                <w:color w:val="auto"/>
              </w:rPr>
              <w:t>實驗認識廣用指示劑及</w:t>
            </w:r>
            <w:r w:rsidRPr="00533AAD">
              <w:rPr>
                <w:rFonts w:eastAsia="標楷體" w:hint="eastAsia"/>
                <w:color w:val="auto"/>
              </w:rPr>
              <w:t>pH</w:t>
            </w:r>
            <w:r w:rsidRPr="00533AAD">
              <w:rPr>
                <w:rFonts w:eastAsia="標楷體" w:hint="eastAsia"/>
                <w:color w:val="auto"/>
              </w:rPr>
              <w:t>計。</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Jd-IV-4 </w:t>
            </w:r>
            <w:r w:rsidRPr="00533AAD">
              <w:rPr>
                <w:rFonts w:eastAsia="標楷體" w:hint="eastAsia"/>
                <w:color w:val="auto"/>
              </w:rPr>
              <w:t>水溶液中氫離子與氫氧根離子的關係。</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ah-IV-1 對於有關科學發現的報導，甚至權威的解釋（如報章雜誌的報導或書本上的解釋），能抱持懷疑的態度，評估其推論的證據是否充分且可信賴。</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第三章電解質與酸鹼鹽</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3-3酸鹼的強弱與pH值</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1.說明莫耳濃度之定義。</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2.教導學生配製一定濃度溶液的方法。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3.說明純水是一種極弱的電解質，會解離出[H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]及[OH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]，純水呈中的理由是水溶液中[H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]及[OH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]的濃度相等。</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4.利用純水中加入酸或鹼，改變純水中的[H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]及[OH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]說明酸性、中性及鹼性溶液的差異，並說明強酸與弱酸、強鹼與弱鹼的意義。</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5.說明氫離子濃度與pH值之間的關係，將水溶液中[H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]用pH值表示，使學生可由pH值判別水溶液的酸鹼性。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6.教導學生利用pH值表示[H</w:t>
            </w:r>
            <w:r w:rsidRPr="00533AAD">
              <w:rPr>
                <w:rFonts w:ascii="標楷體" w:eastAsia="標楷體" w:hAnsi="標楷體" w:cs="標楷體" w:hint="eastAsia"/>
                <w:color w:val="auto"/>
                <w:vertAlign w:val="superscript"/>
              </w:rPr>
              <w:t>＋</w:t>
            </w:r>
            <w:r w:rsidRPr="00533AAD">
              <w:rPr>
                <w:rFonts w:ascii="標楷體" w:eastAsia="標楷體" w:hAnsi="標楷體" w:cs="標楷體" w:hint="eastAsia"/>
                <w:color w:val="auto"/>
              </w:rPr>
              <w:t>]的濃度，知道溶液的pH值愈小，表示氫離子濃度愈大，酸性愈強；pH值愈大，表示氫離子濃度愈小，鹼性愈強；並強調pH值有小數與0，1∼14為常用的範圍。</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7.說明有些蔬菜或水果也可以製成酸鹼指示劑。</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8.說明利用石蕊試紙、酚酞、酚紅、廣用試紙等指示劑的變色結果，可判別溶液的酸鹼。</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9.進行小活動。</w:t>
            </w:r>
          </w:p>
          <w:p w:rsidR="008443B0" w:rsidRPr="00533AAD" w:rsidRDefault="008443B0" w:rsidP="00B013D0">
            <w:pPr>
              <w:spacing w:line="260" w:lineRule="exact"/>
              <w:jc w:val="left"/>
              <w:rPr>
                <w:rFonts w:eastAsiaTheme="minorEastAsia"/>
                <w:dstrike/>
              </w:rPr>
            </w:pPr>
            <w:r w:rsidRPr="00533AAD">
              <w:rPr>
                <w:rFonts w:ascii="標楷體" w:eastAsia="標楷體" w:hAnsi="標楷體" w:cs="標楷體" w:hint="eastAsia"/>
                <w:dstrike/>
                <w:color w:val="auto"/>
              </w:rPr>
              <w:t>10.引導學生想想看：把濃硫酸滴到氯化鈉的晶體上生成的氣體溶解在水中，取其溶液分別滴入下</w:t>
            </w:r>
            <w:r w:rsidRPr="00533AAD">
              <w:rPr>
                <w:rFonts w:ascii="標楷體" w:eastAsia="標楷體" w:hAnsi="標楷體" w:cs="標楷體" w:hint="eastAsia"/>
                <w:dstrike/>
                <w:color w:val="auto"/>
              </w:rPr>
              <w:lastRenderedPageBreak/>
              <w:t>列四種不同的指示劑，呈現的顏色如下表所示，可推測該溶液pH值大約在哪個範圍中？</w:t>
            </w:r>
          </w:p>
          <w:p w:rsidR="008443B0" w:rsidRPr="00533AAD" w:rsidRDefault="008443B0" w:rsidP="00B013D0">
            <w:pPr>
              <w:spacing w:line="260" w:lineRule="exact"/>
              <w:jc w:val="left"/>
              <w:rPr>
                <w:rFonts w:eastAsiaTheme="minorEastAsia"/>
                <w:dstrike/>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1.探討活動3-3器材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5.教用版電子教科書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【安全教育】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安J4 探討日常生活發生事故的影響因素。</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第九週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4/10~4/14</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Jd-IV-5 </w:t>
            </w:r>
            <w:r w:rsidRPr="00533AAD">
              <w:rPr>
                <w:rFonts w:eastAsia="標楷體" w:hint="eastAsia"/>
                <w:color w:val="auto"/>
              </w:rPr>
              <w:t>酸、鹼、鹽類在日常生活中的應用與危險性。</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Jd-IV-6 </w:t>
            </w:r>
            <w:r w:rsidRPr="00533AAD">
              <w:rPr>
                <w:rFonts w:eastAsia="標楷體" w:hint="eastAsia"/>
                <w:color w:val="auto"/>
              </w:rPr>
              <w:t>實驗認識酸與鹼中和生成鹽和水，並可放出熱量而使溫度變化。</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常見人造材料的特性、簡單的製造過程及在生活上的應用。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Na-IV-3 </w:t>
            </w:r>
            <w:r w:rsidRPr="00533AAD">
              <w:rPr>
                <w:rFonts w:eastAsia="標楷體" w:hint="eastAsia"/>
                <w:color w:val="auto"/>
              </w:rPr>
              <w:t>環境品質繫於資源</w:t>
            </w:r>
            <w:r w:rsidRPr="00533AAD">
              <w:rPr>
                <w:rFonts w:eastAsia="標楷體" w:hint="eastAsia"/>
                <w:color w:val="auto"/>
              </w:rPr>
              <w:lastRenderedPageBreak/>
              <w:t>的永續利用與維持生態平衡。</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po-IV-2 能辨別適合科學探究或適合以科學方式尋求解決的問題（或假說），並能依據觀察、蒐集資料、閱讀、</w:t>
            </w:r>
            <w:r w:rsidRPr="00533AAD">
              <w:rPr>
                <w:rFonts w:ascii="標楷體" w:eastAsia="標楷體" w:hAnsi="標楷體" w:cs="標楷體" w:hint="eastAsia"/>
                <w:color w:val="auto"/>
              </w:rPr>
              <w:lastRenderedPageBreak/>
              <w:t>思考、討論等，提出適宜探究之問題。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w:t>
            </w:r>
            <w:r w:rsidRPr="00533AAD">
              <w:rPr>
                <w:rFonts w:ascii="標楷體" w:eastAsia="標楷體" w:hAnsi="標楷體" w:cs="標楷體" w:hint="eastAsia"/>
                <w:color w:val="auto"/>
              </w:rPr>
              <w:lastRenderedPageBreak/>
              <w:t>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第三章電解質與酸鹼鹽</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3-4酸鹼反應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2.由實驗歸納並寫出酸鹼反應的化學反應式。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3.利用酸鹼中和的例子，歸納出中和作用主要是酸中的[H</w:t>
            </w:r>
            <w:r w:rsidRPr="00533AAD">
              <w:rPr>
                <w:rFonts w:ascii="標楷體" w:eastAsia="標楷體" w:hAnsi="標楷體" w:cs="標楷體" w:hint="eastAsia"/>
                <w:bCs/>
                <w:snapToGrid w:val="0"/>
                <w:color w:val="auto"/>
                <w:vertAlign w:val="superscript"/>
              </w:rPr>
              <w:t>＋</w:t>
            </w:r>
            <w:r w:rsidRPr="00533AAD">
              <w:rPr>
                <w:rFonts w:ascii="標楷體" w:eastAsia="標楷體" w:hAnsi="標楷體" w:cs="標楷體" w:hint="eastAsia"/>
                <w:bCs/>
                <w:snapToGrid w:val="0"/>
                <w:color w:val="auto"/>
              </w:rPr>
              <w:t>]和與鹼中的[OH</w:t>
            </w:r>
            <w:r w:rsidRPr="00533AAD">
              <w:rPr>
                <w:rFonts w:ascii="標楷體" w:eastAsia="標楷體" w:hAnsi="標楷體" w:cs="標楷體" w:hint="eastAsia"/>
                <w:bCs/>
                <w:snapToGrid w:val="0"/>
                <w:color w:val="auto"/>
                <w:vertAlign w:val="superscript"/>
              </w:rPr>
              <w:t>－</w:t>
            </w:r>
            <w:r w:rsidRPr="00533AAD">
              <w:rPr>
                <w:rFonts w:ascii="標楷體" w:eastAsia="標楷體" w:hAnsi="標楷體" w:cs="標楷體" w:hint="eastAsia"/>
                <w:bCs/>
                <w:snapToGrid w:val="0"/>
                <w:color w:val="auto"/>
              </w:rPr>
              <w:t>]化合成水的反應。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4.請學生演練例題，並解答說明。5利用氫氧化鈉與鹽酸的中和反應實驗，知道酸鹼中和反應中，溫度與酸鹼值（pH）的變化。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6.鼓勵同學提出生活中有關酸鹼中和的應用實例，並加以說明。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7.利用課本圖片使學生對生活中的鹽類有所認識，並介紹其性質。</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8.以引導方式，讓學生能認識生活中有關鹽類的應用。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1.各種鹽類之相關圖片或實物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2.實驗3-2器材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8.教用版電子教科書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環J4 了解永續發展的意義（環境、社會、與經濟的均衡發展）與原則。</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【安全教育】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安J4 探討日常生活發生事故的影響因素。</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w:t>
            </w:r>
            <w:r w:rsidRPr="00533AAD">
              <w:rPr>
                <w:rFonts w:ascii="標楷體" w:eastAsia="標楷體" w:hAnsi="標楷體" w:cs="DFKaiShu-SB-Estd-BF" w:hint="eastAsia"/>
                <w:color w:val="auto"/>
              </w:rPr>
              <w:lastRenderedPageBreak/>
              <w:t>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4/17~4/21</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Je-IV-1 </w:t>
            </w:r>
            <w:r w:rsidRPr="00533AAD">
              <w:rPr>
                <w:rFonts w:eastAsia="標楷體" w:hint="eastAsia"/>
                <w:color w:val="auto"/>
              </w:rPr>
              <w:t>實驗認識化學反應速率及影響反應速率的因素，例如：本性、溫度、濃度、接觸面積與催化劑。</w:t>
            </w:r>
          </w:p>
          <w:p w:rsidR="008443B0" w:rsidRPr="00533AAD" w:rsidRDefault="008443B0" w:rsidP="00B013D0">
            <w:pPr>
              <w:spacing w:line="260" w:lineRule="exact"/>
              <w:jc w:val="left"/>
              <w:rPr>
                <w:rFonts w:eastAsiaTheme="minorEastAsia"/>
              </w:rPr>
            </w:pPr>
            <w:r w:rsidRPr="00533AAD">
              <w:rPr>
                <w:rFonts w:eastAsia="標楷體" w:hint="eastAsia"/>
                <w:color w:val="auto"/>
              </w:rPr>
              <w:lastRenderedPageBreak/>
              <w:t xml:space="preserve">Mb-IV-2 </w:t>
            </w:r>
            <w:r w:rsidRPr="00533AAD">
              <w:rPr>
                <w:rFonts w:eastAsia="標楷體" w:hint="eastAsia"/>
                <w:color w:val="auto"/>
              </w:rPr>
              <w:t>科學史上重要發現的過程，以及不同性別、背景、族群者於其中的貢獻。</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tr-IV-1 能將所習得的知識正確的連結到所觀察到的自然現象及實驗數據，並推論出其中的關聯，進而運用習得的知識來解釋</w:t>
            </w:r>
            <w:r w:rsidRPr="00533AAD">
              <w:rPr>
                <w:rFonts w:ascii="標楷體" w:eastAsia="標楷體" w:hAnsi="標楷體" w:cs="標楷體" w:hint="eastAsia"/>
                <w:color w:val="auto"/>
              </w:rPr>
              <w:lastRenderedPageBreak/>
              <w:t>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tm-IV-1 能從實驗過程、合作討論中理解較複雜的自然界模型，並能評估不同模型的優點和限制，進能應用在後續的科學理解或生活。</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次數的測試、預測活動的可能結果。在教師或教科書的指導或說明下，能了解探究的計畫，並進而能根據問題特性、資源（如設備、時間）等因素，規劃具有可信度（如多次測</w:t>
            </w:r>
            <w:r w:rsidRPr="00533AAD">
              <w:rPr>
                <w:rFonts w:ascii="標楷體" w:eastAsia="標楷體" w:hAnsi="標楷體" w:cs="標楷體" w:hint="eastAsia"/>
                <w:color w:val="auto"/>
              </w:rPr>
              <w:lastRenderedPageBreak/>
              <w:t>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能理解同學的探究過程和結果（或經簡化過的科學報告），提出合理而且具有根據的疑問或意見。並</w:t>
            </w:r>
            <w:r w:rsidRPr="00533AAD">
              <w:rPr>
                <w:rFonts w:ascii="標楷體" w:eastAsia="標楷體" w:hAnsi="標楷體" w:cs="標楷體" w:hint="eastAsia"/>
                <w:color w:val="auto"/>
              </w:rPr>
              <w:lastRenderedPageBreak/>
              <w:t>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w:t>
            </w:r>
            <w:r w:rsidRPr="00533AAD">
              <w:rPr>
                <w:rFonts w:ascii="標楷體" w:eastAsia="標楷體" w:hAnsi="標楷體" w:cs="標楷體" w:hint="eastAsia"/>
                <w:color w:val="auto"/>
              </w:rPr>
              <w:lastRenderedPageBreak/>
              <w:t>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第四章反應速率與平衡</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4-1反應速率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1.說明反應物的本質會改變反應速率。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2.說明催化劑是改變反應途徑，提供另一條反應途徑而改變反應速率。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3.引導學生想想看：雙氧水加入二氧化錳產生氧氣的實驗中，二氧化錳是否有參與反應？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4.說明工業上的觸媒與生物體中的酵素，即是催化劑的一種，且具有選擇性，亦即某種催化劑只適合某種反應，對於其他反應不一定有作用。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6.建立學生化學反應需要粒子互相碰撞的概念，透過生活中的例子與實驗時物質要互相混合。</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7.透過活動進行，使學生歸納出：顆粒愈小反應速率愈快、濃度愈高反應速率愈快。</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8.由正方體的分割為例，說明表面積增大，總表面積亦增大，增加碰撞機會，使得反應速率加快。</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10.透過實驗結果，使學生歸納出：溫度愈高，反應速率愈快。</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11.說明溫度愈高，粒子的能量增大，碰撞後很容易發生反應，因此反應速率增大。</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12.務必讓學生清楚知道，在不同溫度下，遮住「＋」字所需的時間會因溫度愈高而愈快，但是要遮住「＋」所需要硫的沉澱量卻是相同的。</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13.請學生演練例題，並解答說明。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1.各種催化劑之圖片或實物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2.探討活動4-1器材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3.接觸面積對反應速率影響之圖片或實物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4.濃度對反應速率影響之圖片或實物之相關圖片或實物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5.溫度對反應速率影響之圖片或實物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6.實驗4-1器材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11.虛擬實驗室</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環J4 了解永續發展的意義（環境、社會、與經濟的均衡發展）與原則。</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【安全教育】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安J4 探討日常生活發生事故的影響因素。</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lastRenderedPageBreak/>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第十一週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4/24~4/28</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Je-IV-2 </w:t>
            </w:r>
            <w:r w:rsidRPr="00533AAD">
              <w:rPr>
                <w:rFonts w:eastAsia="標楷體" w:hint="eastAsia"/>
                <w:color w:val="auto"/>
              </w:rPr>
              <w:t>可逆反應。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Je-IV-3 </w:t>
            </w:r>
            <w:r w:rsidRPr="00533AAD">
              <w:rPr>
                <w:rFonts w:eastAsia="標楷體" w:hint="eastAsia"/>
                <w:color w:val="auto"/>
              </w:rPr>
              <w:t>化學平衡及溫度、濃度如何影響化學平衡的因素。</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w:t>
            </w:r>
            <w:r w:rsidRPr="00533AAD">
              <w:rPr>
                <w:rFonts w:ascii="標楷體" w:eastAsia="標楷體" w:hAnsi="標楷體" w:cs="標楷體" w:hint="eastAsia"/>
                <w:color w:val="auto"/>
              </w:rPr>
              <w:lastRenderedPageBreak/>
              <w:t>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第四章反應速率與平衡</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4-2可逆反應與平衡</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1.由物理變化的實例先說明可逆的意義，再提出化學變化中也有可逆反應。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2.複習什麼是化學平衡時，要強調平衡是一種動態平衡而非靜態平衡，更不是反應停止。</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3.建立學生微觀的粒子概念，有助於學生對化學平衡的了解。</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4.說明何謂化學變化的可逆反應。</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5.解釋化學平衡被破壞會有什麼現象產生。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6.說明要達到化學平衡需要在密閉系統中，而且溫度要一定；達</w:t>
            </w:r>
            <w:r w:rsidRPr="00533AAD">
              <w:rPr>
                <w:rFonts w:ascii="標楷體" w:eastAsia="標楷體" w:hAnsi="標楷體" w:cs="標楷體" w:hint="eastAsia"/>
                <w:bCs/>
                <w:snapToGrid w:val="0"/>
                <w:color w:val="auto"/>
              </w:rPr>
              <w:lastRenderedPageBreak/>
              <w:t>到平衡時各物質的量（質量、濃度、莫耳數、體積、壓力……）要保持不變。</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7.利用水與水蒸氣於密閉空間與開放空間的結果演示，平衡狀態僅能於密閉系統中達成。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8.利用鉻酸鉀說明濃度對可逆反應的影響。</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9.利用二氧化氮說明溫度對可逆反應的影響。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1.實驗4-2器材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第十二週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5/1~5/5</w:t>
            </w:r>
          </w:p>
          <w:p w:rsidR="00A92CFF" w:rsidRPr="003D39E2" w:rsidRDefault="00A92CFF" w:rsidP="00A92CFF">
            <w:pPr>
              <w:spacing w:line="260" w:lineRule="exac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Cb-IV-3 </w:t>
            </w:r>
            <w:r w:rsidRPr="00533AAD">
              <w:rPr>
                <w:rFonts w:eastAsia="標楷體" w:hint="eastAsia"/>
                <w:color w:val="auto"/>
              </w:rPr>
              <w:t>分子式相同會因原子排列方式不同而形成不同的物質。</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Jf-IV-1 </w:t>
            </w:r>
            <w:r w:rsidRPr="00533AAD">
              <w:rPr>
                <w:rFonts w:eastAsia="標楷體" w:hint="eastAsia"/>
                <w:color w:val="auto"/>
              </w:rPr>
              <w:t>有機化合物與無機化合物的重要特徵。</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Jf-IV-2 </w:t>
            </w:r>
            <w:r w:rsidRPr="00533AAD">
              <w:rPr>
                <w:rFonts w:eastAsia="標楷體" w:hint="eastAsia"/>
                <w:color w:val="auto"/>
              </w:rPr>
              <w:t>生活中常見的烷類、醇類、有機酸和酯類。</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Jf-IV-3 </w:t>
            </w:r>
            <w:r w:rsidRPr="00533AAD">
              <w:rPr>
                <w:rFonts w:eastAsia="標楷體" w:hint="eastAsia"/>
                <w:color w:val="auto"/>
              </w:rPr>
              <w:t>酯化與皂化反應。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Nc-IV-2 </w:t>
            </w:r>
            <w:r w:rsidRPr="00533AAD">
              <w:rPr>
                <w:rFonts w:eastAsia="標楷體" w:hint="eastAsia"/>
                <w:color w:val="auto"/>
              </w:rPr>
              <w:t>開發任何一種能源</w:t>
            </w:r>
            <w:r w:rsidRPr="00533AAD">
              <w:rPr>
                <w:rFonts w:eastAsia="標楷體" w:hint="eastAsia"/>
                <w:color w:val="auto"/>
              </w:rPr>
              <w:lastRenderedPageBreak/>
              <w:t>都有風險，應依據證據來評估與決策。</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Nc-IV-3 </w:t>
            </w:r>
            <w:r w:rsidRPr="00533AAD">
              <w:rPr>
                <w:rFonts w:eastAsia="標楷體" w:hint="eastAsia"/>
                <w:color w:val="auto"/>
              </w:rPr>
              <w:t>化石燃料的形成及特性。</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Mc-IV-3 </w:t>
            </w:r>
            <w:r w:rsidRPr="00533AAD">
              <w:rPr>
                <w:rFonts w:eastAsia="標楷體" w:hint="eastAsia"/>
                <w:color w:val="auto"/>
              </w:rPr>
              <w:t>生活中對各種材料進行加工與運用。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w:t>
            </w:r>
            <w:r w:rsidRPr="00533AAD">
              <w:rPr>
                <w:rFonts w:ascii="標楷體" w:eastAsia="標楷體" w:hAnsi="標楷體" w:cs="標楷體" w:hint="eastAsia"/>
                <w:color w:val="auto"/>
              </w:rPr>
              <w:lastRenderedPageBreak/>
              <w:t>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pa-IV-1 能分析歸納、製作圖表、使用資訊與數學等方法，整理資訊或數據。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w:t>
            </w:r>
            <w:r w:rsidRPr="00533AAD">
              <w:rPr>
                <w:rFonts w:ascii="標楷體" w:eastAsia="標楷體" w:hAnsi="標楷體" w:cs="標楷體" w:hint="eastAsia"/>
                <w:color w:val="auto"/>
              </w:rPr>
              <w:lastRenderedPageBreak/>
              <w:t>次數的測試、預測活動的可能結果。在教師或教科書的指導或說明下，能了解探究的計畫，並進而能根據問題特性、資源（如設備、時間）等因素，規劃具有可信度（如多次測量等）的探究活動。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pa-IV-1 能分析歸納、製作圖表、使用資訊及數學等方法，整理資訊或數據。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w:t>
            </w:r>
            <w:r w:rsidRPr="00533AAD">
              <w:rPr>
                <w:rFonts w:ascii="標楷體" w:eastAsia="標楷體" w:hAnsi="標楷體" w:cs="標楷體" w:hint="eastAsia"/>
                <w:color w:val="auto"/>
              </w:rPr>
              <w:lastRenderedPageBreak/>
              <w:t>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第五章有機化合物</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5-1有機化合物的組成、5-2常見的有機化合物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【5-1】</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1.從「食物烤焦了會變成黑色」開始，引導學生了解有機物的共通性質是含有碳元素。</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3.說明何謂「乾餾」，並讓學生明白，如何對物質進行乾餾。</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4.由實驗結果歸納糖粉、麵粉為有機物，食鹽為無機物，經過乾餾後和產生何種現象與物質？殘留物的酸鹼性為何？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5.藉助科學史的呈現，讓學生了解有機物並非一定要由有機體中</w:t>
            </w:r>
            <w:r w:rsidRPr="00533AAD">
              <w:rPr>
                <w:rFonts w:ascii="標楷體" w:eastAsia="標楷體" w:hAnsi="標楷體" w:cs="標楷體" w:hint="eastAsia"/>
                <w:bCs/>
                <w:snapToGrid w:val="0"/>
                <w:color w:val="auto"/>
              </w:rPr>
              <w:lastRenderedPageBreak/>
              <w:t>獲得，有機物也可以從無機物中合成製造。</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6.說明現代科學家對有機物的定義是含碳的化合物，但一氧化碳、二氧化碳、碳酸鹽類等化合物例外。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【5-2】</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2.讓學生以活動了解汽油、甘油、香蕉油是由有機物所組成的混合物。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3.說明石油的組成成分中以碳氫化合物為主，也稱為烴類。</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4.說明醇的共通特性與原子團，並介紹各種醇類的性質與用途。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5.說明有機酸的共通特性與原子團，並介紹各種有機酸的性質與用途。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6.說明有酯的共通特性與原子團。</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7.引導學生進行活動。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8.說明醇和酸混合加熱會形成酯，並介紹各種酯的性質與用途。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1.實驗5-1器材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3.各種有機物和無機物的圖片或實物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8.教用版電子教科書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第十三週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5/8~5/12</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Jf-IV-3 </w:t>
            </w:r>
            <w:r w:rsidRPr="00533AAD">
              <w:rPr>
                <w:rFonts w:eastAsia="標楷體" w:hint="eastAsia"/>
                <w:color w:val="auto"/>
              </w:rPr>
              <w:t>酯化與皂化反應。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Jf-IV-4 </w:t>
            </w:r>
            <w:r w:rsidRPr="00533AAD">
              <w:rPr>
                <w:rFonts w:eastAsia="標楷體" w:hint="eastAsia"/>
                <w:color w:val="auto"/>
              </w:rPr>
              <w:t>常見的塑膠。</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Mc-IV-3 </w:t>
            </w:r>
            <w:r w:rsidRPr="00533AAD">
              <w:rPr>
                <w:rFonts w:eastAsia="標楷體" w:hint="eastAsia"/>
                <w:color w:val="auto"/>
              </w:rPr>
              <w:t>生活中對各種材料進行加工與運用。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常見人造材料的特性、簡單的製造過程及在生活上的應用。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Na-IV-4 </w:t>
            </w:r>
            <w:r w:rsidRPr="00533AAD">
              <w:rPr>
                <w:rFonts w:eastAsia="標楷體" w:hint="eastAsia"/>
                <w:color w:val="auto"/>
              </w:rPr>
              <w:t>資源使用的</w:t>
            </w:r>
            <w:r w:rsidRPr="00533AAD">
              <w:rPr>
                <w:rFonts w:eastAsia="標楷體" w:hint="eastAsia"/>
                <w:color w:val="auto"/>
              </w:rPr>
              <w:t>5R</w:t>
            </w:r>
            <w:r w:rsidRPr="00533AAD">
              <w:rPr>
                <w:rFonts w:eastAsia="標楷體" w:hint="eastAsia"/>
                <w:color w:val="auto"/>
              </w:rPr>
              <w:t>：減量、抗拒誘惑、重複使</w:t>
            </w:r>
            <w:r w:rsidRPr="00533AAD">
              <w:rPr>
                <w:rFonts w:eastAsia="標楷體" w:hint="eastAsia"/>
                <w:color w:val="auto"/>
              </w:rPr>
              <w:lastRenderedPageBreak/>
              <w:t>用、回收及再生。</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Na-IV-5 </w:t>
            </w:r>
            <w:r w:rsidRPr="00533AAD">
              <w:rPr>
                <w:rFonts w:eastAsia="標楷體" w:hint="eastAsia"/>
                <w:color w:val="auto"/>
              </w:rPr>
              <w:t>各種廢棄物對環境的影響，環境的承載方法。</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Jf-IV-3 </w:t>
            </w:r>
            <w:r w:rsidRPr="00533AAD">
              <w:rPr>
                <w:rFonts w:eastAsia="標楷體" w:hint="eastAsia"/>
                <w:color w:val="auto"/>
              </w:rPr>
              <w:t>酯化與皂化反應。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Mc-IV-3 </w:t>
            </w:r>
            <w:r w:rsidRPr="00533AAD">
              <w:rPr>
                <w:rFonts w:eastAsia="標楷體" w:hint="eastAsia"/>
                <w:color w:val="auto"/>
              </w:rPr>
              <w:t>生活中對各種材料進行加工與運用。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常見人造材料的特性、簡單的製造過程及在生活上的應用。</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w:t>
            </w:r>
            <w:r w:rsidRPr="00533AAD">
              <w:rPr>
                <w:rFonts w:ascii="標楷體" w:eastAsia="標楷體" w:hAnsi="標楷體" w:cs="標楷體" w:hint="eastAsia"/>
                <w:color w:val="auto"/>
              </w:rPr>
              <w:tab/>
              <w:t xml:space="preserve">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w:t>
            </w:r>
            <w:r w:rsidRPr="00533AAD">
              <w:rPr>
                <w:rFonts w:ascii="標楷體" w:eastAsia="標楷體" w:hAnsi="標楷體" w:cs="標楷體" w:hint="eastAsia"/>
                <w:color w:val="auto"/>
              </w:rPr>
              <w:lastRenderedPageBreak/>
              <w:t>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po-IV-2 能辨別適合科學探究或適合以科學方式尋求解決的問題（或假說），並能依據觀察、蒐集資料、閱讀、</w:t>
            </w:r>
            <w:r w:rsidRPr="00533AAD">
              <w:rPr>
                <w:rFonts w:ascii="標楷體" w:eastAsia="標楷體" w:hAnsi="標楷體" w:cs="標楷體" w:hint="eastAsia"/>
                <w:color w:val="auto"/>
              </w:rPr>
              <w:lastRenderedPageBreak/>
              <w:t>思考、討論等，提出適宜探究之問題。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ai-IV-2 透過與同儕的討論，分享科學發現的樂趣。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ah-IV-1 對於有關科學發現的報導，甚至權威的解釋（如報章雜誌的報導或書本上的解釋），能抱持懷疑的態度，評估其推論的證據是否充分且可信賴。</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ah-IV-2 應用所學到的科學知識與科學探究方法，幫助自己做出最佳的決定。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第五章有機化合物</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5-3聚合物與衣料纖維、5-4有機物在生活中的應用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【5-3】</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1.解釋聚合物的定義，依來源區分為天然聚合物與合成聚合物，並介紹各種聚合物的性質與用途。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2.視學生程度與學習成效，進行補充資料。</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3.說明聚合物依性質的不同，又區分為可回收的熱塑性聚合物與不可回收的熱固性聚合物。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4.視學生程度與學習成效，進行補充資料：塑膠容器回收標誌。</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5.進行示範實驗。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6.說明衣料可依來源分為天然纖維與人造纖維，其中人造纖維有可分為再生纖維以及合成纖維兩類。</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7.介紹各種纖維的特性與用途。</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【5-4】</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1.教師介紹食物中最普遍的營養素：醣類、蛋白質、油脂，說明其主要成分與狀態。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2.引導學生想想看：廚餘變成食物的時代可能即將來臨，科學家正在研究一項計畫，希望能將富含有機物的垃圾分解為蛋白質與纖維素，並轉換為可用資源，你的看法為何？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3.說明油脂是食品。</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5.經由實驗讓學生了解製作肥皂原料的以及原理，並驗證肥皂同時具有親油端與親水端的特殊性質。</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6.說明合成清潔劑與肥皂的異同。</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1.各種有機物和無機物的圖片或實物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5.實驗5-2器材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8.教用版電子教科書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環J4 了解永續發展的意義（環境、社會、與經濟的均衡發展）與原則。</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【國際教育】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國J8 了解全球永續發展之理念並落實於日常生活中。</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品J3 關懷生活環境與自然生態永續發展。</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第十四週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5/15~5/19</w:t>
            </w:r>
          </w:p>
          <w:p w:rsidR="00DA0D26" w:rsidRPr="003D39E2" w:rsidRDefault="00DA0D26" w:rsidP="00DA0D26">
            <w:pPr>
              <w:spacing w:line="260" w:lineRule="exact"/>
              <w:rPr>
                <w:rFonts w:ascii="標楷體" w:eastAsia="標楷體" w:hAnsi="標楷體"/>
              </w:rPr>
            </w:pPr>
            <w:r>
              <w:rPr>
                <w:rFonts w:ascii="標楷體" w:eastAsia="標楷體" w:hAnsi="標楷體" w:cs="標楷體" w:hint="eastAsia"/>
                <w:color w:val="auto"/>
              </w:rPr>
              <w:t>段考週</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Eb-IV-1 </w:t>
            </w:r>
            <w:r w:rsidRPr="00533AAD">
              <w:rPr>
                <w:rFonts w:eastAsia="標楷體" w:hint="eastAsia"/>
                <w:color w:val="auto"/>
              </w:rPr>
              <w:t>力能引發物體的移動或轉動。</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Eb-IV-3 </w:t>
            </w:r>
            <w:r w:rsidRPr="00533AAD">
              <w:rPr>
                <w:rFonts w:eastAsia="標楷體" w:hint="eastAsia"/>
                <w:color w:val="auto"/>
              </w:rPr>
              <w:t>平衡的物體所受合力為零、合力矩為零。</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po-IV-2 能辨別適合科學探究或適合以科學方式尋求解決的問題（或假說），並能依據觀察、蒐集資料、閱讀、思考、討論等，</w:t>
            </w:r>
            <w:r w:rsidRPr="00533AAD">
              <w:rPr>
                <w:rFonts w:ascii="標楷體" w:eastAsia="標楷體" w:hAnsi="標楷體" w:cs="標楷體" w:hint="eastAsia"/>
                <w:color w:val="auto"/>
              </w:rPr>
              <w:lastRenderedPageBreak/>
              <w:t>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w:t>
            </w:r>
            <w:r w:rsidRPr="00533AAD">
              <w:rPr>
                <w:rFonts w:ascii="標楷體" w:eastAsia="標楷體" w:hAnsi="標楷體" w:cs="標楷體" w:hint="eastAsia"/>
                <w:color w:val="auto"/>
              </w:rPr>
              <w:lastRenderedPageBreak/>
              <w:t>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第六章力與壓力</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6-1力與平衡（第二次段考）</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1.教師以用手壓氣球、投球等作為例子，請同學發表看到的現象。</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2.歸納說明力的意義，並舉例說明力對物體所產生的影響。</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3.教師以蘋果成熟後掉落到地面上為例，請同學思考為什麼蘋果未與其他物體接觸，卻仍會有受力的情形產生？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4.歸納結果：力可分為接觸力與超距力二種，並分別舉例。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5.教導如何利用彈簧秤來測量力的大小，並請各組將實驗結果之關係圖繪於黑板上，全班討論之，藉以培養學生判讀資料的能力。</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6.教師須特別講解：將曲線作成點與點之間的連線之關係圖的錯誤不當之處，以加強學生的印象。</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7說明力的表示法，並教導繪製力圖。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8.提問若有多個力作用於同一物體，會有什麼現象產生？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9.引導學生進行小活動。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10.說明力的平衡與實例。</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11.以二力作用於同一物體，講解合力與分力。</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12.舉例二力平衡的實例，並請學生試著作二力平衡的力圖。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13.請學生演練例題，並解答說明。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1.探討活動6-1器材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2.各種力的現象之圖片或實物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w:t>
            </w:r>
          </w:p>
          <w:p w:rsidR="00DA0D26" w:rsidRPr="00DA0D26" w:rsidRDefault="00DA0D26" w:rsidP="002D6B47">
            <w:pPr>
              <w:adjustRightInd w:val="0"/>
              <w:snapToGrid w:val="0"/>
              <w:spacing w:line="0" w:lineRule="atLeast"/>
              <w:ind w:hanging="7"/>
              <w:jc w:val="left"/>
              <w:rPr>
                <w:rFonts w:ascii="標楷體" w:eastAsia="標楷體" w:hAnsi="標楷體" w:cs="標楷體" w:hint="eastAsia"/>
                <w:sz w:val="24"/>
                <w:szCs w:val="24"/>
              </w:rPr>
            </w:pPr>
            <w:r w:rsidRPr="00DA0D26">
              <w:rPr>
                <w:rFonts w:ascii="標楷體" w:eastAsia="標楷體" w:hAnsi="標楷體" w:cs="標楷體" w:hint="eastAsia"/>
                <w:sz w:val="24"/>
                <w:szCs w:val="24"/>
              </w:rPr>
              <w:t>線上教學</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第十五週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5/22~5/26</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Eb-IV-4 </w:t>
            </w:r>
            <w:r w:rsidRPr="00533AAD">
              <w:rPr>
                <w:rFonts w:eastAsia="標楷體" w:hint="eastAsia"/>
                <w:color w:val="auto"/>
              </w:rPr>
              <w:t>摩擦力可分靜摩擦力與動摩擦力。</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w:t>
            </w:r>
            <w:r w:rsidRPr="00533AAD">
              <w:rPr>
                <w:rFonts w:ascii="標楷體" w:eastAsia="標楷體" w:hAnsi="標楷體" w:cs="標楷體" w:hint="eastAsia"/>
                <w:color w:val="auto"/>
              </w:rPr>
              <w:lastRenderedPageBreak/>
              <w:t>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 xml:space="preserve">po-IV-2 </w:t>
            </w:r>
            <w:r w:rsidRPr="00533AAD">
              <w:rPr>
                <w:rFonts w:ascii="標楷體" w:eastAsia="標楷體" w:hAnsi="標楷體" w:cs="標楷體" w:hint="eastAsia"/>
                <w:color w:val="auto"/>
              </w:rPr>
              <w:tab/>
              <w:t>能辨別適合科學探究或適合以科學方式尋求解決的問題（或假說），並能依據觀察、蒐集資料、閱讀、思考、討論等，提出適宜探究之問題。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w:t>
            </w:r>
            <w:r w:rsidRPr="00533AAD">
              <w:rPr>
                <w:rFonts w:ascii="標楷體" w:eastAsia="標楷體" w:hAnsi="標楷體" w:cs="標楷體" w:hint="eastAsia"/>
                <w:color w:val="auto"/>
              </w:rPr>
              <w:lastRenderedPageBreak/>
              <w:t>化過的科學報告），提出合理而且具有根據的疑問或意見。並能對問題、探究方法、證據及發現，彼此間的符應情形，進行檢核並提出可能的改善方案。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第六章力與壓力</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6-2摩擦力</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2.請學生從實驗中歸納出有哪些因素會影響物體運動。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3.從靜力平衡的觀點引導出摩擦力的概念。</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4.從物體開始運動找出最大靜摩擦力的大小。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5.請學生發表意見，在什麼情況下需要減少（或增加）摩擦力，此時應該怎麼做才可達到目的？</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6.以生活中的實例，舉例說明摩擦力存在的重要。</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7.請學生演練例題，並解答說明。</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1.各種彈簧秤之圖片或實物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2.實驗6-1器材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3.實驗影片</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4.各種力的現象之圖片或實物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7.翰林官網</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8.虛擬實驗室</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9.教用版電子教科書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w:t>
            </w:r>
            <w:r w:rsidRPr="00533AAD">
              <w:rPr>
                <w:rFonts w:ascii="標楷體" w:eastAsia="標楷體" w:hAnsi="標楷體" w:cs="DFKaiShu-SB-Estd-BF" w:hint="eastAsia"/>
                <w:color w:val="auto"/>
              </w:rPr>
              <w:lastRenderedPageBreak/>
              <w:t>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第十六週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5/29~6/2</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Eb-IV-5 </w:t>
            </w:r>
            <w:r w:rsidRPr="00533AAD">
              <w:rPr>
                <w:rFonts w:eastAsia="標楷體" w:hint="eastAsia"/>
                <w:color w:val="auto"/>
              </w:rPr>
              <w:t>壓力的定義與帕斯卡原理。</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Ec-IV-1 </w:t>
            </w:r>
            <w:r w:rsidRPr="00533AAD">
              <w:rPr>
                <w:rFonts w:eastAsia="標楷體" w:hint="eastAsia"/>
                <w:color w:val="auto"/>
              </w:rPr>
              <w:t>大氣壓力是因為大氣</w:t>
            </w:r>
            <w:r w:rsidRPr="00533AAD">
              <w:rPr>
                <w:rFonts w:eastAsia="標楷體" w:hint="eastAsia"/>
                <w:color w:val="auto"/>
              </w:rPr>
              <w:lastRenderedPageBreak/>
              <w:t>層中空氣的重量所造成。</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Ec-IV-2 </w:t>
            </w:r>
            <w:r w:rsidRPr="00533AAD">
              <w:rPr>
                <w:rFonts w:eastAsia="標楷體" w:hint="eastAsia"/>
                <w:color w:val="auto"/>
              </w:rPr>
              <w:t>定溫下定量氣體在密閉容器內，其壓力與體積的定性關係。</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Mb-IV-2 </w:t>
            </w:r>
            <w:r w:rsidRPr="00533AAD">
              <w:rPr>
                <w:rFonts w:eastAsia="標楷體" w:hint="eastAsia"/>
                <w:color w:val="auto"/>
              </w:rPr>
              <w:t>科學史上重要發現的過程，以及不同性別、背景、族群者於其中的貢獻。</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tr-IV-1 能將所習得的知識正確的連結到所觀察到的自然現象及實驗數據，並推</w:t>
            </w:r>
            <w:r w:rsidRPr="00533AAD">
              <w:rPr>
                <w:rFonts w:ascii="標楷體" w:eastAsia="標楷體" w:hAnsi="標楷體" w:cs="標楷體" w:hint="eastAsia"/>
                <w:color w:val="auto"/>
              </w:rPr>
              <w:lastRenderedPageBreak/>
              <w:t>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pa-IV-1 能分析歸納、製作圖表、使用資訊與數學等方法，整理資訊或數據。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ah-IV-1 對於有關科學發現的報導，甚至權威的解釋（如報章雜誌的報導或書本上的解釋），能抱持懷疑的態度，評估其推論的證據是否充分且可信賴。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第六章力與壓力</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6-3壓力</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1.引導學生進行小活動。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2.說明水對瓶底施加的壓力，引導學生思考，水壓是否有大小與方向。</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3.教師請全班同學每人各拿一隻鉛筆或原子筆，用左右兩隻食指分別壓住筆的兩端，提問：筆為什麼沒有移動？筆的兩端受力一樣嗎？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4.說明壓力的定義，並解釋壓力與力不同之處。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5.說明壓力的計算方式與單位，並舉例日常生活中壓力的運用。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6.由壓力逐步帶入水壓力、大氣壓力的概念。</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7.操作液體側壓器，讓學生觀察現象，了解水壓的方向、大小與深度的關係。</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8.請學生演練例題，並解答說明。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9.介紹連通管原理，並舉例生活中的應用。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10.介紹帕斯卡原理，並以液壓起重機為例，讓學生更清楚了解。</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11.舉例各種壓力的現象，歸納有關大氣壓力的定義及相關知識。</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12.藉助科學史的呈現，讓學生了解水銀氣壓計原理，再說明大氣壓力之單位。</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1.各種壓力運用之圖片或實物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2.探討活動6-2、6-3器材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4.多媒體光碟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lastRenderedPageBreak/>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第十七週</w:t>
            </w:r>
          </w:p>
          <w:p w:rsidR="008443B0" w:rsidRPr="003D39E2" w:rsidRDefault="008443B0" w:rsidP="00B013D0">
            <w:pPr>
              <w:spacing w:line="260" w:lineRule="exact"/>
              <w:jc w:val="center"/>
              <w:rPr>
                <w:rFonts w:ascii="標楷體" w:eastAsia="標楷體" w:hAnsi="標楷體"/>
              </w:rPr>
            </w:pPr>
            <w:r w:rsidRPr="003D39E2">
              <w:rPr>
                <w:rFonts w:ascii="標楷體" w:eastAsia="標楷體" w:hAnsi="標楷體" w:cs="標楷體" w:hint="eastAsia"/>
                <w:color w:val="auto"/>
              </w:rPr>
              <w:t>6/5~6/9</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Eb-IV-6 </w:t>
            </w:r>
            <w:r w:rsidRPr="00533AAD">
              <w:rPr>
                <w:rFonts w:eastAsia="標楷體" w:hint="eastAsia"/>
                <w:color w:val="auto"/>
              </w:rPr>
              <w:t>物體在靜止液體中所受浮力，等於排開液體的重量。</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Mb-IV-2 </w:t>
            </w:r>
            <w:r w:rsidRPr="00533AAD">
              <w:rPr>
                <w:rFonts w:eastAsia="標楷體" w:hint="eastAsia"/>
                <w:color w:val="auto"/>
              </w:rPr>
              <w:t>科學史上重要發現的過程，以及不同性別、背景、族群者於其中的貢獻。</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ti-IV-1 能依據已知的自然科學知識概念，經由自我或團體探索與討論的過程，想像當使用的觀察方法或實驗方法改變時，其結果可能產生的差異；並能嘗試在指導下以創新思考和方法得到新的模型、成品或結果。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w:t>
            </w:r>
            <w:r w:rsidRPr="00533AAD">
              <w:rPr>
                <w:rFonts w:ascii="標楷體" w:eastAsia="標楷體" w:hAnsi="標楷體" w:cs="標楷體" w:hint="eastAsia"/>
                <w:color w:val="auto"/>
              </w:rPr>
              <w:lastRenderedPageBreak/>
              <w:t>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po-IV-2 能辨別適合科學探究或適合以科學方式尋求解決的問題（或假說），並能依據觀察、蒐集資料、閱讀、思考、討論等，提出適宜探究之問題。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pe-IV-2 能正確安全操作適合學習階段的物品、器材儀器、科技設備與資源。能</w:t>
            </w:r>
            <w:r w:rsidRPr="00533AAD">
              <w:rPr>
                <w:rFonts w:ascii="標楷體" w:eastAsia="標楷體" w:hAnsi="標楷體" w:cs="標楷體" w:hint="eastAsia"/>
                <w:color w:val="auto"/>
              </w:rPr>
              <w:lastRenderedPageBreak/>
              <w:t>進行客觀的質性觀測或數值量冊並詳實記錄。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pc-IV-2 能利用口語、影像（如攝影、錄影）、文字與圖案、繪圖或實物、科學名詞、數學公式、模型或經教師認可後以報告或新媒體形式表達完整之探究過程、發現與成果、價值、限制和主張等。視需要，並能摘要描</w:t>
            </w:r>
            <w:r w:rsidRPr="00533AAD">
              <w:rPr>
                <w:rFonts w:ascii="標楷體" w:eastAsia="標楷體" w:hAnsi="標楷體" w:cs="標楷體" w:hint="eastAsia"/>
                <w:color w:val="auto"/>
              </w:rPr>
              <w:lastRenderedPageBreak/>
              <w:t>述主要過程、發現和可能的運用。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ai-IV-3 透過所學到的科學知識和科學探索的各種方法，解釋自然現象發生的原因，建立科學學習的自信心。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an-IV-1 察覺到科學的觀察、測量和方法是否具有正當性，是受到社會共同建構的標準所規範。</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an-IV-3 體察到不同性別、背景、族群科學家們具有堅毅、嚴謹和講求邏輯的特質，也具有好奇心、求知慾和想像力。</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lastRenderedPageBreak/>
              <w:t>第六章力與壓力</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snapToGrid w:val="0"/>
                <w:color w:val="auto"/>
              </w:rPr>
              <w:t>6-4浮力</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1.詢問人在空中會往下落，為什麼在水中卻不會下沉；在水中提重物，會覺得重量變輕了。以此說明浮力的存在。</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2.以力圖表示物體在空中和水中的力圖。</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3.說明浮力的定義與測量方式。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4.請學生演練例題，並解答說明。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5.引導學生進行實驗。</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6.請學生由實驗中看見的現象，歸納結果。教師適時提出浮力概念，例如︰物體在水中減輕的重量等於物體將水排出燒杯的重量。</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7.教師提問：如果我們想知道自己在游泳池中的重量是多少？應該用什麼方法？學生此時可以應用已學到的浮力原理來解決問題。</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8.說明浮在水面的物體，其所受浮力的原則與沉物相同。</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9.請學生演練例題，並解答說明。</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10.引導學生想想看：一塊黏土會沉入水中，為何將其捏成半球形的碗卻可浮在水面上？商船或軍艦可浮在海面上，與此有何相似之處？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11.進行小活動。</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12.說明液體的密度與物體受到浮力大小有關。</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13.視學生程度與學習成效，進行補充資料。</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bCs/>
                <w:snapToGrid w:val="0"/>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1.各種壓力運用之圖片或實物</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2.探討活動6-4、實驗6-2器材</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3.命題系統光碟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4.多媒體光碟</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5.翰林官網</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bCs/>
                <w:snapToGrid w:val="0"/>
                <w:color w:val="auto"/>
              </w:rPr>
              <w:t>6.教用版電子教科書</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3.紙筆測驗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5.報告</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7.學習態度</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【安全教育】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安J3 了解日常生活容易發生事故的原因。</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第十八週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6/12~6/16</w:t>
            </w:r>
          </w:p>
          <w:p w:rsidR="00DA0D26" w:rsidRDefault="00DA0D26" w:rsidP="00DA0D26">
            <w:pPr>
              <w:spacing w:line="260" w:lineRule="exact"/>
              <w:rPr>
                <w:rFonts w:ascii="標楷體" w:eastAsia="標楷體" w:hAnsi="標楷體" w:cs="標楷體" w:hint="eastAsia"/>
                <w:color w:val="auto"/>
              </w:rPr>
            </w:pPr>
            <w:r>
              <w:rPr>
                <w:rFonts w:ascii="標楷體" w:eastAsia="標楷體" w:hAnsi="標楷體" w:cs="標楷體" w:hint="eastAsia"/>
                <w:color w:val="auto"/>
              </w:rPr>
              <w:t>6</w:t>
            </w:r>
            <w:r>
              <w:rPr>
                <w:rFonts w:ascii="標楷體" w:eastAsia="標楷體" w:hAnsi="標楷體" w:cs="標楷體"/>
                <w:color w:val="auto"/>
              </w:rPr>
              <w:t>/17(</w:t>
            </w:r>
            <w:r>
              <w:rPr>
                <w:rFonts w:ascii="標楷體" w:eastAsia="標楷體" w:hAnsi="標楷體" w:cs="標楷體" w:hint="eastAsia"/>
                <w:color w:val="auto"/>
              </w:rPr>
              <w:t>六)補</w:t>
            </w:r>
          </w:p>
          <w:p w:rsidR="00DA0D26" w:rsidRDefault="00DA0D26" w:rsidP="00DA0D26">
            <w:pPr>
              <w:spacing w:line="260" w:lineRule="exact"/>
              <w:rPr>
                <w:rFonts w:ascii="標楷體" w:eastAsia="標楷體" w:hAnsi="標楷體" w:cs="標楷體" w:hint="eastAsia"/>
                <w:color w:val="auto"/>
              </w:rPr>
            </w:pPr>
            <w:r>
              <w:rPr>
                <w:rFonts w:ascii="標楷體" w:eastAsia="標楷體" w:hAnsi="標楷體" w:cs="標楷體" w:hint="eastAsia"/>
                <w:color w:val="auto"/>
              </w:rPr>
              <w:t>班補課</w:t>
            </w:r>
          </w:p>
          <w:p w:rsidR="00DA0D26" w:rsidRPr="003D39E2" w:rsidRDefault="00DA0D26" w:rsidP="00DA0D26">
            <w:pPr>
              <w:spacing w:line="260" w:lineRule="exact"/>
              <w:rPr>
                <w:rFonts w:ascii="標楷體" w:eastAsia="標楷體" w:hAnsi="標楷體"/>
              </w:rPr>
            </w:pP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lastRenderedPageBreak/>
              <w:t xml:space="preserve">Gc-IV-4 </w:t>
            </w:r>
            <w:r w:rsidRPr="00533AAD">
              <w:rPr>
                <w:rFonts w:eastAsia="標楷體" w:hint="eastAsia"/>
                <w:color w:val="auto"/>
              </w:rPr>
              <w:t>人類文明發展中有許多利用微生物的例子，例</w:t>
            </w:r>
            <w:r w:rsidRPr="00533AAD">
              <w:rPr>
                <w:rFonts w:eastAsia="標楷體" w:hint="eastAsia"/>
                <w:color w:val="auto"/>
              </w:rPr>
              <w:lastRenderedPageBreak/>
              <w:t>如：早期的釀酒、近期的基因轉殖等。</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Jc-IV-4 </w:t>
            </w:r>
            <w:r w:rsidRPr="00533AAD">
              <w:rPr>
                <w:rFonts w:eastAsia="標楷體" w:hint="eastAsia"/>
                <w:color w:val="auto"/>
              </w:rPr>
              <w:t>生活中常見的氧化還原反應與應用。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Jd-IV-2 </w:t>
            </w:r>
            <w:r w:rsidRPr="00533AAD">
              <w:rPr>
                <w:rFonts w:eastAsia="標楷體" w:hint="eastAsia"/>
                <w:color w:val="auto"/>
              </w:rPr>
              <w:t>酸鹼強度與</w:t>
            </w:r>
            <w:r w:rsidRPr="00533AAD">
              <w:rPr>
                <w:rFonts w:eastAsia="標楷體" w:hint="eastAsia"/>
                <w:color w:val="auto"/>
              </w:rPr>
              <w:t>pH</w:t>
            </w:r>
            <w:r w:rsidRPr="00533AAD">
              <w:rPr>
                <w:rFonts w:eastAsia="標楷體" w:hint="eastAsia"/>
                <w:color w:val="auto"/>
              </w:rPr>
              <w:t>值的關係。</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Je-IV-1 </w:t>
            </w:r>
            <w:r w:rsidRPr="00533AAD">
              <w:rPr>
                <w:rFonts w:eastAsia="標楷體" w:hint="eastAsia"/>
                <w:color w:val="auto"/>
              </w:rPr>
              <w:t>實驗認識化學反應速率及影響反應速率的因素，例如：本性、溫度、濃度、接觸面積及催化劑。</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Jf-IV-2 </w:t>
            </w:r>
            <w:r w:rsidRPr="00533AAD">
              <w:rPr>
                <w:rFonts w:eastAsia="標楷體" w:hint="eastAsia"/>
                <w:color w:val="auto"/>
              </w:rPr>
              <w:t>生活中常見的烷類、醇類、有機酸和酯類。</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 能依據已知的自然科學知識概念，經由自我或團體探索</w:t>
            </w:r>
            <w:r w:rsidRPr="00533AAD">
              <w:rPr>
                <w:rFonts w:ascii="標楷體" w:eastAsia="標楷體" w:hAnsi="標楷體" w:cs="標楷體" w:hint="eastAsia"/>
                <w:color w:val="auto"/>
              </w:rPr>
              <w:lastRenderedPageBreak/>
              <w:t>與討論的過程，想像當使用的觀察方法或實驗方法改變時，其結果可能產生的差異；並能嘗試在指導下以創新思考和方法得到新的模型、成品或結果。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w:t>
            </w:r>
            <w:r w:rsidRPr="00533AAD">
              <w:rPr>
                <w:rFonts w:ascii="標楷體" w:eastAsia="標楷體" w:hAnsi="標楷體" w:cs="標楷體" w:hint="eastAsia"/>
                <w:color w:val="auto"/>
              </w:rPr>
              <w:lastRenderedPageBreak/>
              <w:t>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ah-IV-1 對於有關科學發現的報導，甚至權威的解釋(例如:報章雜誌的報導或書本上的解釋)，能抱持懷疑的態度，評估其推論的證據是否充分且可信賴。</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跨科主題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取自自然</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1.教師提問：認識了許多化學物質、無論是有機物或無機物，同</w:t>
            </w:r>
            <w:r w:rsidRPr="00533AAD">
              <w:rPr>
                <w:rFonts w:ascii="標楷體" w:eastAsia="標楷體" w:hAnsi="標楷體" w:cs="標楷體" w:hint="eastAsia"/>
                <w:color w:val="auto"/>
              </w:rPr>
              <w:lastRenderedPageBreak/>
              <w:t>學們有觀察過食品包裝上的標示，有哪一些物質是你認識的呢？</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2.教師引導並收集學生問題，包括(1)食物和食品一樣還是不一樣？(2)食物為什麼要煮熟才吃？一定要煮到100℃嗎？(3)食品添加物的目的有哪一些？(4)包裝袋裡的小藥包成分和目的是什麼？</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學生可能會問出其他更多不相干的問題，但教師可聚焦本節教學內容相關定題，引導學生從生活中收集相關資訊以口頭報告及體驗舒肥法熟成經驗，延伸「不同厚度的肉片在真空包裝下需要什麼樣的溫度以及多少時間，才能達到熟成的目的？」、「真空包裝內就一定完全無菌嗎？」</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3.引導學生思考人類在自然界中生活，「取自自然、用之自然也會還予自然、亦需要適應自然」，而人類從自然汲取營養從食物開始，進而帶領學生討論食物料理目的、食品包裝上的化學物質等。</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4.連結本冊化學變化、生活中常見的有機物等相關的概念。</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5.肉排舒肥法體驗活動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利用夾鏈袋將一般超市買得到的厚度的肉排即可，用水壓排除袋內空氣，以真空包裝置入含有60～70℃水的悶燒鍋中，或以恆溫水槽加熱。（可於前一節下課時</w:t>
            </w:r>
            <w:r w:rsidRPr="00533AAD">
              <w:rPr>
                <w:rFonts w:ascii="標楷體" w:eastAsia="標楷體" w:hAnsi="標楷體" w:cs="標楷體" w:hint="eastAsia"/>
                <w:color w:val="auto"/>
              </w:rPr>
              <w:lastRenderedPageBreak/>
              <w:t>間讓學生協助前置準備作業）課堂上拆封真空包裝的肉排，切成2～3公分小塊肉，讓學生在蠟燭加熱小鋁杯上進行烹調約45秒。</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(1)教師提問「新聞報導：香蕉牛奶中其實沒有香蕉、鳳梨酥餅也不見得有鳳梨，是真的嗎？」，學生可根據自己所搜集的資料，進行發表。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(2)教師拿出食品包裝上的添加物成分，然後引導學生提問：「哪些成分分別對應什麼樣的目的呢？」等問題，為分組討論學習引起開端。</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(3)教師請同學分享生活中的廚餘處理經驗，認識咖啡渣堆肥對土壤pH值的影響，引導學生回扣本冊所學酸鹼鹽的概念。</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(4)請學生根據課堂所學討論並回答「想一想」的問題，擬出一項家庭廚餘再利用及處理的策略。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1.舒肥料理實驗組（每組）</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lastRenderedPageBreak/>
              <w:t>2.設定教學提問，了解學生對於低溫真空烹調方式有哪些先備概念。</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3.食品包裝袋大搜查學習單。</w:t>
            </w:r>
          </w:p>
          <w:p w:rsidR="008443B0" w:rsidRPr="00533AAD" w:rsidRDefault="008443B0" w:rsidP="00B013D0">
            <w:pPr>
              <w:spacing w:line="260" w:lineRule="exact"/>
              <w:jc w:val="left"/>
              <w:rPr>
                <w:rFonts w:eastAsiaTheme="minorEastAsia"/>
                <w:bCs/>
                <w:snapToGrid w:val="0"/>
              </w:rPr>
            </w:pPr>
            <w:r w:rsidRPr="00533AAD">
              <w:rPr>
                <w:rFonts w:ascii="標楷體" w:eastAsia="標楷體" w:hAnsi="標楷體" w:cs="標楷體" w:hint="eastAsia"/>
                <w:bCs/>
                <w:snapToGrid w:val="0"/>
                <w:color w:val="auto"/>
              </w:rPr>
              <w:t>4.廚餘處理部分，可以配合校園植栽活動，與學務處衛生組教師協同規劃衛生的有機堆肥適量處理，並在班上的營養午餐廚餘處理上實踐環保作為。此外，配合想一想，規劃以廢棄食用油製作肥皂或選用柚子皮、橘子皮製作果皮清潔劑。</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1.口頭評量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2.小組互動表現</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3.發表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4.學習單</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lastRenderedPageBreak/>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環J14 了解能量流動及物質循環</w:t>
            </w:r>
            <w:r w:rsidRPr="00533AAD">
              <w:rPr>
                <w:rFonts w:ascii="標楷體" w:eastAsia="標楷體" w:hAnsi="標楷體" w:cs="DFKaiShu-SB-Estd-BF" w:hint="eastAsia"/>
                <w:color w:val="auto"/>
              </w:rPr>
              <w:lastRenderedPageBreak/>
              <w:t>與生態系統運作的關係。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lastRenderedPageBreak/>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第十九週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6/19~6/23</w:t>
            </w:r>
          </w:p>
          <w:p w:rsidR="00DA0D26" w:rsidRDefault="00DA0D26" w:rsidP="00DA0D26">
            <w:pPr>
              <w:spacing w:line="260" w:lineRule="exact"/>
              <w:rPr>
                <w:rFonts w:ascii="標楷體" w:eastAsia="標楷體" w:hAnsi="標楷體"/>
              </w:rPr>
            </w:pPr>
            <w:r>
              <w:rPr>
                <w:rFonts w:ascii="標楷體" w:eastAsia="標楷體" w:hAnsi="標楷體" w:hint="eastAsia"/>
              </w:rPr>
              <w:t>6</w:t>
            </w:r>
            <w:r>
              <w:rPr>
                <w:rFonts w:ascii="標楷體" w:eastAsia="標楷體" w:hAnsi="標楷體"/>
              </w:rPr>
              <w:t>/22(</w:t>
            </w:r>
            <w:r>
              <w:rPr>
                <w:rFonts w:ascii="標楷體" w:eastAsia="標楷體" w:hAnsi="標楷體" w:hint="eastAsia"/>
              </w:rPr>
              <w:t>四)端</w:t>
            </w:r>
          </w:p>
          <w:p w:rsidR="00DA0D26" w:rsidRDefault="00DA0D26" w:rsidP="00DA0D26">
            <w:pPr>
              <w:spacing w:line="260" w:lineRule="exact"/>
              <w:rPr>
                <w:rFonts w:ascii="標楷體" w:eastAsia="標楷體" w:hAnsi="標楷體"/>
              </w:rPr>
            </w:pPr>
            <w:r>
              <w:rPr>
                <w:rFonts w:ascii="標楷體" w:eastAsia="標楷體" w:hAnsi="標楷體" w:hint="eastAsia"/>
              </w:rPr>
              <w:t>午節放假,</w:t>
            </w:r>
          </w:p>
          <w:p w:rsidR="00DA0D26" w:rsidRPr="003D39E2" w:rsidRDefault="00DA0D26" w:rsidP="007B4CA7">
            <w:pPr>
              <w:spacing w:line="260" w:lineRule="exact"/>
              <w:rPr>
                <w:rFonts w:ascii="標楷體" w:eastAsia="標楷體" w:hAnsi="標楷體" w:hint="eastAsia"/>
              </w:rPr>
            </w:pPr>
            <w:r>
              <w:rPr>
                <w:rFonts w:ascii="標楷體" w:eastAsia="標楷體" w:hAnsi="標楷體"/>
              </w:rPr>
              <w:t>6</w:t>
            </w:r>
            <w:r>
              <w:rPr>
                <w:rFonts w:ascii="標楷體" w:eastAsia="標楷體" w:hAnsi="標楷體" w:hint="eastAsia"/>
              </w:rPr>
              <w:t>/</w:t>
            </w:r>
            <w:r>
              <w:rPr>
                <w:rFonts w:ascii="標楷體" w:eastAsia="標楷體" w:hAnsi="標楷體"/>
              </w:rPr>
              <w:t>23</w:t>
            </w:r>
            <w:r w:rsidR="007B4CA7">
              <w:rPr>
                <w:rFonts w:ascii="標楷體" w:eastAsia="標楷體" w:hAnsi="標楷體" w:hint="eastAsia"/>
              </w:rPr>
              <w:t xml:space="preserve">彈性放假 </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Lb-IV-2 </w:t>
            </w:r>
            <w:r w:rsidRPr="00533AAD">
              <w:rPr>
                <w:rFonts w:eastAsia="標楷體" w:hint="eastAsia"/>
                <w:color w:val="auto"/>
              </w:rPr>
              <w:t>人類活動會改變環境，也可能影響其他生物的生存。</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Me-IV-6 </w:t>
            </w:r>
            <w:r w:rsidRPr="00533AAD">
              <w:rPr>
                <w:rFonts w:eastAsia="標楷體" w:hint="eastAsia"/>
                <w:color w:val="auto"/>
              </w:rPr>
              <w:t>環境汙染物與生物放大的關係。</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w:t>
            </w:r>
            <w:r w:rsidRPr="00533AAD">
              <w:rPr>
                <w:rFonts w:eastAsia="標楷體" w:hint="eastAsia"/>
                <w:color w:val="auto"/>
              </w:rPr>
              <w:lastRenderedPageBreak/>
              <w:t>造過程及在生活上的應用。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Na-IV-4 </w:t>
            </w:r>
            <w:r w:rsidRPr="00533AAD">
              <w:rPr>
                <w:rFonts w:eastAsia="標楷體" w:hint="eastAsia"/>
                <w:color w:val="auto"/>
              </w:rPr>
              <w:t>資源使用的</w:t>
            </w:r>
            <w:r w:rsidRPr="00533AAD">
              <w:rPr>
                <w:rFonts w:eastAsia="標楷體" w:hint="eastAsia"/>
                <w:color w:val="auto"/>
              </w:rPr>
              <w:t>5R</w:t>
            </w:r>
            <w:r w:rsidRPr="00533AAD">
              <w:rPr>
                <w:rFonts w:eastAsia="標楷體" w:hint="eastAsia"/>
                <w:color w:val="auto"/>
              </w:rPr>
              <w:t>：減量、抗拒誘惑、重複使用、回收與再生。</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Na-IV-6 </w:t>
            </w:r>
            <w:r w:rsidRPr="00533AAD">
              <w:rPr>
                <w:rFonts w:eastAsia="標楷體" w:hint="eastAsia"/>
                <w:color w:val="auto"/>
              </w:rPr>
              <w:t>人類社會的發展必須建立在保護地球自然環境的基礎上。</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Na-IV-7 </w:t>
            </w:r>
            <w:r w:rsidRPr="00533AAD">
              <w:rPr>
                <w:rFonts w:eastAsia="標楷體" w:hint="eastAsia"/>
                <w:color w:val="auto"/>
              </w:rPr>
              <w:t>為使地球永續發展，可以從減量、回收、再利用、綠能等做起。</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Ic-IV-2 </w:t>
            </w:r>
            <w:r w:rsidRPr="00533AAD">
              <w:rPr>
                <w:rFonts w:eastAsia="標楷體" w:hint="eastAsia"/>
                <w:color w:val="auto"/>
              </w:rPr>
              <w:t>海水運動包含波浪、海流和潮汐，各有不同的運動方式。</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Jf-IV-4 </w:t>
            </w:r>
            <w:r w:rsidRPr="00533AAD">
              <w:rPr>
                <w:rFonts w:eastAsia="標楷體" w:hint="eastAsia"/>
                <w:color w:val="auto"/>
              </w:rPr>
              <w:t>常見的塑膠。</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 能依據已知的自然科學知識概念，經由自我或團體探索與討論的過程，想像當使用的觀察方法或實驗方法改變時，其結果可能產生的差異；並能嘗試在指導下以創新思</w:t>
            </w:r>
            <w:r w:rsidRPr="00533AAD">
              <w:rPr>
                <w:rFonts w:ascii="標楷體" w:eastAsia="標楷體" w:hAnsi="標楷體" w:cs="標楷體" w:hint="eastAsia"/>
                <w:color w:val="auto"/>
              </w:rPr>
              <w:lastRenderedPageBreak/>
              <w:t>考和方法得到新的模型、成品或結果。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w:t>
            </w:r>
            <w:r w:rsidRPr="00533AAD">
              <w:rPr>
                <w:rFonts w:ascii="標楷體" w:eastAsia="標楷體" w:hAnsi="標楷體" w:cs="標楷體" w:hint="eastAsia"/>
                <w:color w:val="auto"/>
              </w:rPr>
              <w:lastRenderedPageBreak/>
              <w:t>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ah-IV-2 應用所學到的科學知識與科學探究方法，幫助自己做出最佳的決定。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跨科主題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還予自然</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1.引導學生關注全球性議題，從海洋已累積的各種廢棄物對其所造成的影響，體悟環境的承載能力並積極討論出可實踐於生活中的處理方法。</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2.連結已經學過的資源使用減量、拒絕、重複使用、回收及再生的5R，讓學生檢視自己平常生活中使用資源情形、紀錄三餐及</w:t>
            </w:r>
            <w:r w:rsidRPr="00533AAD">
              <w:rPr>
                <w:rFonts w:ascii="標楷體" w:eastAsia="標楷體" w:hAnsi="標楷體" w:cs="標楷體" w:hint="eastAsia"/>
                <w:color w:val="auto"/>
              </w:rPr>
              <w:lastRenderedPageBreak/>
              <w:t>點心所使用的食器等用品，完成一週的環保週記。</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3.教師提問「生活中有哪些回收資源再利用的例子？」，讓學生可藉行動學習方式進行資料收集，然後進行口頭發表。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4.引導學生回想本冊所學塑膠分類，熟習生活中所使用的合成聚合物。</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5.請學生根據課堂所學討論並回答「想一想」的提問。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1.蒐集太平洋垃圾島相關報導、資源5R推動的影片或照片。</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2.讓學生關注自己的三餐飲食，使用哪一些容器或食具。</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2.口頭評量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3.小組互動表現</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4.發表</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【海洋教育】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海J14 探討海洋生物與生態環境之關聯。</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環J14 了解能量流動及物質循環與生態系統運作的關係。</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hint="eastAsia"/>
                <w:sz w:val="24"/>
                <w:szCs w:val="24"/>
                <w:u w:val="single"/>
              </w:rPr>
              <w:t>＿      ＿＿</w:t>
            </w:r>
          </w:p>
        </w:tc>
      </w:tr>
      <w:tr w:rsidR="008443B0" w:rsidRPr="003D39E2" w:rsidTr="003D39E2">
        <w:trPr>
          <w:trHeight w:val="880"/>
          <w:jc w:val="center"/>
        </w:trPr>
        <w:tc>
          <w:tcPr>
            <w:tcW w:w="1245" w:type="dxa"/>
            <w:tcBorders>
              <w:top w:val="single" w:sz="8" w:space="0" w:color="000000"/>
              <w:left w:val="single" w:sz="8" w:space="0" w:color="000000"/>
              <w:bottom w:val="single" w:sz="8" w:space="0" w:color="000000"/>
              <w:right w:val="single" w:sz="8" w:space="0" w:color="000000"/>
            </w:tcBorders>
            <w:vAlign w:val="center"/>
          </w:tcPr>
          <w:p w:rsidR="008443B0" w:rsidRPr="003D39E2" w:rsidRDefault="008443B0" w:rsidP="00B013D0">
            <w:pPr>
              <w:spacing w:line="260" w:lineRule="exact"/>
              <w:jc w:val="center"/>
              <w:rPr>
                <w:rFonts w:ascii="標楷體" w:eastAsia="標楷體" w:hAnsi="標楷體"/>
                <w:snapToGrid w:val="0"/>
              </w:rPr>
            </w:pPr>
            <w:r w:rsidRPr="003D39E2">
              <w:rPr>
                <w:rFonts w:ascii="標楷體" w:eastAsia="標楷體" w:hAnsi="標楷體" w:cs="標楷體" w:hint="eastAsia"/>
                <w:snapToGrid w:val="0"/>
                <w:color w:val="auto"/>
              </w:rPr>
              <w:lastRenderedPageBreak/>
              <w:t>第二十週</w:t>
            </w:r>
          </w:p>
          <w:p w:rsidR="008443B0" w:rsidRDefault="008443B0" w:rsidP="00B013D0">
            <w:pPr>
              <w:spacing w:line="260" w:lineRule="exact"/>
              <w:jc w:val="center"/>
              <w:rPr>
                <w:rFonts w:ascii="標楷體" w:eastAsia="標楷體" w:hAnsi="標楷體" w:cs="標楷體"/>
                <w:color w:val="auto"/>
              </w:rPr>
            </w:pPr>
            <w:r w:rsidRPr="003D39E2">
              <w:rPr>
                <w:rFonts w:ascii="標楷體" w:eastAsia="標楷體" w:hAnsi="標楷體" w:cs="標楷體" w:hint="eastAsia"/>
                <w:color w:val="auto"/>
              </w:rPr>
              <w:t>6/26~6/30</w:t>
            </w:r>
          </w:p>
          <w:p w:rsidR="007B4CA7" w:rsidRDefault="007B4CA7" w:rsidP="007B4CA7">
            <w:pPr>
              <w:spacing w:line="260" w:lineRule="exact"/>
              <w:rPr>
                <w:rFonts w:ascii="標楷體" w:eastAsia="標楷體" w:hAnsi="標楷體" w:cs="標楷體"/>
                <w:color w:val="auto"/>
              </w:rPr>
            </w:pPr>
            <w:r>
              <w:rPr>
                <w:rFonts w:ascii="標楷體" w:eastAsia="標楷體" w:hAnsi="標楷體" w:cs="標楷體" w:hint="eastAsia"/>
                <w:color w:val="auto"/>
              </w:rPr>
              <w:t>段考週</w:t>
            </w:r>
          </w:p>
          <w:p w:rsidR="007B4CA7" w:rsidRPr="003D39E2" w:rsidRDefault="007B4CA7" w:rsidP="007B4CA7">
            <w:pPr>
              <w:spacing w:line="260" w:lineRule="exact"/>
              <w:rPr>
                <w:rFonts w:ascii="標楷體" w:eastAsia="標楷體" w:hAnsi="標楷體" w:hint="eastAsia"/>
              </w:rPr>
            </w:pPr>
            <w:r>
              <w:rPr>
                <w:rFonts w:ascii="標楷體" w:eastAsia="標楷體" w:hAnsi="標楷體" w:cs="標楷體" w:hint="eastAsia"/>
                <w:color w:val="auto"/>
              </w:rPr>
              <w:t>6</w:t>
            </w:r>
            <w:r>
              <w:rPr>
                <w:rFonts w:ascii="標楷體" w:eastAsia="標楷體" w:hAnsi="標楷體" w:cs="標楷體"/>
                <w:color w:val="auto"/>
              </w:rPr>
              <w:t>/</w:t>
            </w:r>
            <w:r>
              <w:rPr>
                <w:rFonts w:ascii="標楷體" w:eastAsia="標楷體" w:hAnsi="標楷體" w:cs="標楷體" w:hint="eastAsia"/>
                <w:color w:val="auto"/>
              </w:rPr>
              <w:t>30休業式</w:t>
            </w:r>
          </w:p>
        </w:tc>
        <w:tc>
          <w:tcPr>
            <w:tcW w:w="1560" w:type="dxa"/>
            <w:tcBorders>
              <w:top w:val="single" w:sz="8" w:space="0" w:color="000000"/>
              <w:left w:val="single" w:sz="8" w:space="0" w:color="000000"/>
              <w:bottom w:val="single" w:sz="8" w:space="0" w:color="000000"/>
              <w:right w:val="single" w:sz="8" w:space="0" w:color="000000"/>
            </w:tcBorders>
          </w:tcPr>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Bb-IV-4 </w:t>
            </w:r>
            <w:r w:rsidRPr="00533AAD">
              <w:rPr>
                <w:rFonts w:eastAsia="標楷體" w:hint="eastAsia"/>
                <w:color w:val="auto"/>
              </w:rPr>
              <w:t>熱的傳播方式包含傳導、對流與輻射。</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Ic-IV-4 </w:t>
            </w:r>
            <w:r w:rsidRPr="00533AAD">
              <w:rPr>
                <w:rFonts w:eastAsia="標楷體" w:hint="eastAsia"/>
                <w:color w:val="auto"/>
              </w:rPr>
              <w:t>潮汐變化具有規律性。</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Ma-IV-3 </w:t>
            </w:r>
            <w:r w:rsidRPr="00533AAD">
              <w:rPr>
                <w:rFonts w:eastAsia="標楷體" w:hint="eastAsia"/>
                <w:color w:val="auto"/>
              </w:rPr>
              <w:t>不同的材料對生活及社會的影響。</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INa-IV-3 </w:t>
            </w:r>
            <w:r w:rsidRPr="00533AAD">
              <w:rPr>
                <w:rFonts w:eastAsia="標楷體" w:hint="eastAsia"/>
                <w:color w:val="auto"/>
              </w:rPr>
              <w:t>科學的發現與新能</w:t>
            </w:r>
            <w:r w:rsidRPr="00533AAD">
              <w:rPr>
                <w:rFonts w:eastAsia="標楷體" w:hint="eastAsia"/>
                <w:color w:val="auto"/>
              </w:rPr>
              <w:lastRenderedPageBreak/>
              <w:t>源，及其對生活與社會的影響。</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Mc-IV-1 </w:t>
            </w:r>
            <w:r w:rsidRPr="00533AAD">
              <w:rPr>
                <w:rFonts w:eastAsia="標楷體" w:hint="eastAsia"/>
                <w:color w:val="auto"/>
              </w:rPr>
              <w:t>生物生長條件與機制在處理環境汙染物質的應用。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Mc-IV-4 </w:t>
            </w:r>
            <w:r w:rsidRPr="00533AAD">
              <w:rPr>
                <w:rFonts w:eastAsia="標楷體" w:hint="eastAsia"/>
                <w:color w:val="auto"/>
              </w:rPr>
              <w:t>常見人造材料的特性、簡單的製造過程及在生活上的應用。</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INg-IV-8 </w:t>
            </w:r>
            <w:r w:rsidRPr="00533AAD">
              <w:rPr>
                <w:rFonts w:eastAsia="標楷體" w:hint="eastAsia"/>
                <w:color w:val="auto"/>
              </w:rPr>
              <w:t>氣候變遷產生的衝擊是全球性的。</w:t>
            </w:r>
          </w:p>
          <w:p w:rsidR="008443B0" w:rsidRPr="00533AAD" w:rsidRDefault="008443B0" w:rsidP="00B013D0">
            <w:pPr>
              <w:spacing w:line="260" w:lineRule="exact"/>
              <w:jc w:val="left"/>
              <w:rPr>
                <w:rFonts w:eastAsiaTheme="minorEastAsia"/>
              </w:rPr>
            </w:pPr>
            <w:r w:rsidRPr="00533AAD">
              <w:rPr>
                <w:rFonts w:eastAsia="標楷體" w:hint="eastAsia"/>
                <w:color w:val="auto"/>
              </w:rPr>
              <w:t xml:space="preserve">INg-IV-9 </w:t>
            </w:r>
            <w:r w:rsidRPr="00533AAD">
              <w:rPr>
                <w:rFonts w:eastAsia="標楷體" w:hint="eastAsia"/>
                <w:color w:val="auto"/>
              </w:rPr>
              <w:t>因應氣候變遷的方法，主要有減緩與調適兩種途逕。</w:t>
            </w:r>
          </w:p>
        </w:tc>
        <w:tc>
          <w:tcPr>
            <w:tcW w:w="1560"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ti-IV-1 能依據已知的自然科學知識概念，經由自我或團體探索與討論的過程，想像當使用的觀察方法或實驗方法改變時，其結果可能產生的差異；並能嘗試在指導下以創新思考和方法得到新</w:t>
            </w:r>
            <w:r w:rsidRPr="00533AAD">
              <w:rPr>
                <w:rFonts w:ascii="標楷體" w:eastAsia="標楷體" w:hAnsi="標楷體" w:cs="標楷體" w:hint="eastAsia"/>
                <w:color w:val="auto"/>
              </w:rPr>
              <w:lastRenderedPageBreak/>
              <w:t>的模型、成品或結果。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tr-IV-1 能將所習得的知識正確的連結到所觀察到的自然現象及實驗數據，並推論出其中的關聯，進而運用習得的知識來解釋自己論點的正確性。</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tm-IV-1 能從實驗過程、合作討論中理解較複雜的自然界模型，並能評估不同模型的優點和限制，進能應用在後續的科學理解或生活。</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tc-IV-1 能依據已知的自然科學知識與概念，對自己蒐集與分類的科學數據，抱持合理的懷疑態度，並對他人的資訊或報告，提出自己的看法或解釋。</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po-IV-1 能從學習活動、日常經</w:t>
            </w:r>
            <w:r w:rsidRPr="00533AAD">
              <w:rPr>
                <w:rFonts w:ascii="標楷體" w:eastAsia="標楷體" w:hAnsi="標楷體" w:cs="標楷體" w:hint="eastAsia"/>
                <w:color w:val="auto"/>
              </w:rPr>
              <w:lastRenderedPageBreak/>
              <w:t>驗及科技運用、自然環境、書刊及網路媒體中，進行各種有計畫的觀察，進而能察覺問題。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pc-IV-1 能理解同學的探究過程和結果（或經簡化過的科學報告），提出合理而且具有根據的疑問或意見。並能對問題、探究方法、證據及發現，彼此間的符應情形，進行檢</w:t>
            </w:r>
            <w:r w:rsidRPr="00533AAD">
              <w:rPr>
                <w:rFonts w:ascii="標楷體" w:eastAsia="標楷體" w:hAnsi="標楷體" w:cs="標楷體" w:hint="eastAsia"/>
                <w:color w:val="auto"/>
              </w:rPr>
              <w:lastRenderedPageBreak/>
              <w:t>核並提出可能的改善方案。</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ai-IV-1 動手實作解決問題或驗證自己想法，而獲得成就感。</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ai-IV-2 透過與同儕的討論，分享科學發現的樂趣。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lastRenderedPageBreak/>
              <w:t>跨科主題</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適應自然</w:t>
            </w:r>
            <w:r w:rsidRPr="00533AAD">
              <w:rPr>
                <w:rFonts w:ascii="標楷體" w:eastAsia="標楷體" w:hAnsi="標楷體" w:cs="標楷體" w:hint="eastAsia"/>
                <w:snapToGrid w:val="0"/>
                <w:color w:val="auto"/>
              </w:rPr>
              <w:t>（第三次段考）</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學生自主學習、閱讀課文文本後，教師提問：「花園城市的植物栽種對建築物而言，有什麼優點和缺點？」。引導學生提出植物的根若穿入建築物，可能造成房屋結構的破壞、以及綠蔭可降低室內溫度等不同觀點。</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2.請同學共同思考想一想的問題，城市樓房外牆若為降低吸收太陽輻射熱應以白色為佳，譬如</w:t>
            </w:r>
            <w:r w:rsidRPr="00533AAD">
              <w:rPr>
                <w:rFonts w:ascii="標楷體" w:eastAsia="標楷體" w:hAnsi="標楷體" w:cs="標楷體" w:hint="eastAsia"/>
                <w:color w:val="auto"/>
              </w:rPr>
              <w:lastRenderedPageBreak/>
              <w:t>希臘的白色房屋以及美國紐約對於新建物白色外牆的建築規定。</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3.教師播放阿姆斯特丹浮動城市介紹影片：https://www.youtube.com/watch?v=3AQDd1Y_p8c</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4.學生根據課文或閱讀素材相關資料發表自己對漂浮城市的肯定與疑問。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5.「環保漂浮屋設計師活動」學生提出自己的房子設計概念及其所應用的相關熱傳播以及浮力原理，應用實驗室內所提供的素材，建一個平臺模擬所欲設計的房子，並測試乘載的重量。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6.請學生根據自己的設計，進行「環保漂浮屋」實作成果發表。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7.請學生根據課堂所學，討論並回答「想一想」的提問。</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center"/>
              <w:rPr>
                <w:rFonts w:eastAsiaTheme="minorEastAsia"/>
              </w:rPr>
            </w:pPr>
            <w:r w:rsidRPr="00533AAD">
              <w:rPr>
                <w:rFonts w:ascii="標楷體" w:eastAsia="標楷體" w:hAnsi="標楷體" w:cs="標楷體" w:hint="eastAsia"/>
                <w:color w:val="auto"/>
              </w:rPr>
              <w:lastRenderedPageBreak/>
              <w:t>3</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1.設定教學提問，了解學生對於熱的傳播先備概念。</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2.準備漂浮屋實作所需材料。</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3.蒐集花園城市、水上漂浮屋、綠建築等多媒體影音畫閱讀資訊。</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1.觀察評量</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2.小組互動表現</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3.設計實驗</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4.實驗操作</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5.發表</w:t>
            </w:r>
          </w:p>
          <w:p w:rsidR="008443B0" w:rsidRPr="00533AAD" w:rsidRDefault="008443B0" w:rsidP="00B013D0">
            <w:pPr>
              <w:spacing w:line="260" w:lineRule="exact"/>
              <w:jc w:val="left"/>
              <w:rPr>
                <w:rFonts w:eastAsiaTheme="minorEastAsia"/>
              </w:rPr>
            </w:pPr>
            <w:r w:rsidRPr="00533AAD">
              <w:rPr>
                <w:rFonts w:ascii="標楷體" w:eastAsia="標楷體" w:hAnsi="標楷體" w:cs="標楷體" w:hint="eastAsia"/>
                <w:color w:val="auto"/>
              </w:rPr>
              <w:t>6.同儕互評</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【環境教育】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環J4 了解永續發展的意義（環境、社會、與經濟的均衡發展）與原則。</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【品德教育】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品J1 溝通合作與和諧人際關係。</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品J8 理性溝通與問題解決。</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【生命教育】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lastRenderedPageBreak/>
              <w:t>生J1 思考生活、學校與社區的公共議題，培養與他人理性溝通的素養。</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【生涯規劃教育】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涯J3 覺察自己的能力與興趣。</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【閱讀素養教育】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閱J3 理解學科知識內的重要詞彙的意涵，並懂得如何運用該詞彙與他人進行溝通。</w:t>
            </w:r>
          </w:p>
          <w:p w:rsidR="008443B0" w:rsidRPr="00533AAD" w:rsidRDefault="008443B0" w:rsidP="00B013D0">
            <w:pPr>
              <w:spacing w:line="260" w:lineRule="exact"/>
              <w:jc w:val="left"/>
              <w:rPr>
                <w:rFonts w:eastAsiaTheme="minorEastAsia"/>
                <w:b/>
              </w:rPr>
            </w:pPr>
            <w:r w:rsidRPr="00533AAD">
              <w:rPr>
                <w:rFonts w:ascii="標楷體" w:eastAsia="標楷體" w:hAnsi="標楷體" w:cs="DFKaiShu-SB-Estd-BF" w:hint="eastAsia"/>
                <w:b/>
                <w:color w:val="auto"/>
              </w:rPr>
              <w:t>【戶外教育】</w:t>
            </w:r>
          </w:p>
          <w:p w:rsidR="008443B0" w:rsidRPr="00533AAD" w:rsidRDefault="008443B0" w:rsidP="00B013D0">
            <w:pPr>
              <w:spacing w:line="260" w:lineRule="exact"/>
              <w:jc w:val="left"/>
              <w:rPr>
                <w:rFonts w:eastAsiaTheme="minorEastAsia"/>
              </w:rPr>
            </w:pPr>
            <w:r w:rsidRPr="00533AAD">
              <w:rPr>
                <w:rFonts w:ascii="標楷體" w:eastAsia="標楷體" w:hAnsi="標楷體" w:cs="DFKaiShu-SB-Estd-BF" w:hint="eastAsia"/>
                <w:color w:val="auto"/>
              </w:rPr>
              <w:t>戶J5 在團隊活動中，養成相互合作與互動的良好態度與技能。</w:t>
            </w:r>
          </w:p>
        </w:tc>
        <w:tc>
          <w:tcPr>
            <w:tcW w:w="1784" w:type="dxa"/>
            <w:tcBorders>
              <w:top w:val="single" w:sz="8" w:space="0" w:color="000000"/>
              <w:bottom w:val="single" w:sz="8" w:space="0" w:color="000000"/>
              <w:right w:val="single" w:sz="8" w:space="0" w:color="000000"/>
            </w:tcBorders>
          </w:tcPr>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rPr>
            </w:pPr>
            <w:r w:rsidRPr="003D39E2">
              <w:rPr>
                <w:rFonts w:ascii="標楷體" w:eastAsia="標楷體" w:hAnsi="標楷體" w:cs="標楷體"/>
                <w:sz w:val="24"/>
                <w:szCs w:val="24"/>
              </w:rPr>
              <w:lastRenderedPageBreak/>
              <w:t>□</w:t>
            </w:r>
            <w:r w:rsidRPr="003D39E2">
              <w:rPr>
                <w:rFonts w:ascii="標楷體" w:eastAsia="標楷體" w:hAnsi="標楷體" w:cs="標楷體" w:hint="eastAsia"/>
                <w:sz w:val="24"/>
                <w:szCs w:val="24"/>
              </w:rPr>
              <w:t>實施跨領域或</w:t>
            </w:r>
            <w:r w:rsidRPr="003D39E2">
              <w:rPr>
                <w:rFonts w:ascii="標楷體" w:eastAsia="標楷體" w:hAnsi="標楷體" w:cs="標楷體" w:hint="eastAsia"/>
                <w:color w:val="auto"/>
                <w:sz w:val="24"/>
                <w:szCs w:val="24"/>
              </w:rPr>
              <w:t>跨</w:t>
            </w:r>
            <w:r w:rsidRPr="003D39E2">
              <w:rPr>
                <w:rFonts w:ascii="標楷體" w:eastAsia="標楷體" w:hAnsi="標楷體" w:cs="標楷體" w:hint="eastAsia"/>
                <w:sz w:val="24"/>
                <w:szCs w:val="24"/>
              </w:rPr>
              <w:t>科目</w:t>
            </w:r>
            <w:r w:rsidRPr="003D39E2">
              <w:rPr>
                <w:rFonts w:ascii="標楷體" w:eastAsia="標楷體" w:hAnsi="標楷體" w:cs="標楷體"/>
                <w:sz w:val="24"/>
                <w:szCs w:val="24"/>
              </w:rPr>
              <w:t>協同</w:t>
            </w:r>
            <w:r w:rsidRPr="003D39E2">
              <w:rPr>
                <w:rFonts w:ascii="標楷體" w:eastAsia="標楷體" w:hAnsi="標楷體" w:cs="標楷體" w:hint="eastAsia"/>
                <w:sz w:val="24"/>
                <w:szCs w:val="24"/>
              </w:rPr>
              <w:t>教學(需另申請授課鐘點費者)</w:t>
            </w:r>
          </w:p>
          <w:p w:rsidR="008443B0" w:rsidRPr="003D39E2" w:rsidRDefault="008443B0" w:rsidP="002D6B47">
            <w:pPr>
              <w:adjustRightInd w:val="0"/>
              <w:snapToGrid w:val="0"/>
              <w:spacing w:line="0" w:lineRule="atLeast"/>
              <w:ind w:left="120" w:hangingChars="50" w:hanging="120"/>
              <w:jc w:val="left"/>
              <w:rPr>
                <w:rFonts w:ascii="標楷體" w:eastAsia="標楷體" w:hAnsi="標楷體" w:cs="標楷體"/>
                <w:sz w:val="24"/>
                <w:szCs w:val="24"/>
              </w:rPr>
            </w:pPr>
            <w:r w:rsidRPr="003D39E2">
              <w:rPr>
                <w:rFonts w:ascii="標楷體" w:eastAsia="標楷體" w:hAnsi="標楷體" w:cs="標楷體" w:hint="eastAsia"/>
                <w:sz w:val="24"/>
                <w:szCs w:val="24"/>
              </w:rPr>
              <w:t>1.協同科目：</w:t>
            </w:r>
          </w:p>
          <w:p w:rsidR="008443B0" w:rsidRPr="003D39E2" w:rsidRDefault="008443B0" w:rsidP="002D6B47">
            <w:pPr>
              <w:adjustRightInd w:val="0"/>
              <w:snapToGrid w:val="0"/>
              <w:spacing w:line="0" w:lineRule="atLeast"/>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xml:space="preserve"> ＿       ＿ </w:t>
            </w:r>
          </w:p>
          <w:p w:rsidR="008443B0" w:rsidRPr="003D39E2"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rPr>
              <w:t>2.協同</w:t>
            </w:r>
            <w:r w:rsidRPr="003D39E2">
              <w:rPr>
                <w:rFonts w:ascii="標楷體" w:eastAsia="標楷體" w:hAnsi="標楷體" w:cs="標楷體"/>
                <w:sz w:val="24"/>
                <w:szCs w:val="24"/>
              </w:rPr>
              <w:t>節數</w:t>
            </w:r>
            <w:r w:rsidRPr="003D39E2">
              <w:rPr>
                <w:rFonts w:ascii="標楷體" w:eastAsia="標楷體" w:hAnsi="標楷體" w:cs="標楷體" w:hint="eastAsia"/>
                <w:sz w:val="24"/>
                <w:szCs w:val="24"/>
              </w:rPr>
              <w:t>：</w:t>
            </w:r>
          </w:p>
          <w:p w:rsidR="008443B0" w:rsidRDefault="008443B0" w:rsidP="002D6B47">
            <w:pPr>
              <w:adjustRightInd w:val="0"/>
              <w:snapToGrid w:val="0"/>
              <w:spacing w:line="0" w:lineRule="atLeast"/>
              <w:ind w:hanging="7"/>
              <w:jc w:val="left"/>
              <w:rPr>
                <w:rFonts w:ascii="標楷體" w:eastAsia="標楷體" w:hAnsi="標楷體" w:cs="標楷體"/>
                <w:sz w:val="24"/>
                <w:szCs w:val="24"/>
                <w:u w:val="single"/>
              </w:rPr>
            </w:pPr>
            <w:r w:rsidRPr="003D39E2">
              <w:rPr>
                <w:rFonts w:ascii="標楷體" w:eastAsia="標楷體" w:hAnsi="標楷體" w:cs="標楷體" w:hint="eastAsia"/>
                <w:sz w:val="24"/>
                <w:szCs w:val="24"/>
                <w:u w:val="single"/>
              </w:rPr>
              <w:t>＿      ＿＿</w:t>
            </w:r>
          </w:p>
          <w:p w:rsidR="007B4CA7" w:rsidRPr="007B4CA7" w:rsidRDefault="007B4CA7" w:rsidP="002D6B47">
            <w:pPr>
              <w:adjustRightInd w:val="0"/>
              <w:snapToGrid w:val="0"/>
              <w:spacing w:line="0" w:lineRule="atLeast"/>
              <w:ind w:hanging="7"/>
              <w:jc w:val="left"/>
              <w:rPr>
                <w:rFonts w:ascii="標楷體" w:eastAsia="標楷體" w:hAnsi="標楷體" w:cs="標楷體" w:hint="eastAsia"/>
                <w:sz w:val="24"/>
                <w:szCs w:val="24"/>
              </w:rPr>
            </w:pPr>
            <w:r w:rsidRPr="007B4CA7">
              <w:rPr>
                <w:rFonts w:ascii="標楷體" w:eastAsia="標楷體" w:hAnsi="標楷體" w:cs="標楷體" w:hint="eastAsia"/>
                <w:sz w:val="24"/>
                <w:szCs w:val="24"/>
              </w:rPr>
              <w:t>線上教學</w:t>
            </w:r>
          </w:p>
        </w:tc>
      </w:tr>
    </w:tbl>
    <w:p w:rsidR="00956B1D" w:rsidRDefault="00956B1D" w:rsidP="00D37619">
      <w:pPr>
        <w:rPr>
          <w:rFonts w:ascii="標楷體" w:eastAsia="標楷體" w:hAnsi="標楷體" w:cs="標楷體"/>
          <w:b/>
          <w:sz w:val="24"/>
          <w:szCs w:val="24"/>
        </w:rPr>
      </w:pPr>
      <w:bookmarkStart w:id="0" w:name="_GoBack"/>
      <w:bookmarkEnd w:id="0"/>
    </w:p>
    <w:p w:rsidR="008F65B2" w:rsidRDefault="008F65B2" w:rsidP="00D37619">
      <w:pPr>
        <w:rPr>
          <w:rFonts w:ascii="標楷體" w:eastAsia="標楷體" w:hAnsi="標楷體" w:cs="標楷體"/>
          <w:b/>
          <w:sz w:val="24"/>
          <w:szCs w:val="24"/>
        </w:rPr>
      </w:pPr>
    </w:p>
    <w:p w:rsidR="008F65B2" w:rsidRPr="00BF31BC" w:rsidRDefault="008F65B2" w:rsidP="008F65B2">
      <w:pPr>
        <w:rPr>
          <w:rFonts w:ascii="標楷體" w:eastAsia="標楷體" w:hAnsi="標楷體" w:cs="標楷體"/>
          <w:color w:val="auto"/>
          <w:sz w:val="24"/>
          <w:szCs w:val="24"/>
        </w:rPr>
      </w:pPr>
      <w:r>
        <w:rPr>
          <w:rFonts w:ascii="標楷體" w:eastAsia="標楷體" w:hAnsi="標楷體" w:cs="標楷體" w:hint="eastAsia"/>
          <w:color w:val="auto"/>
          <w:sz w:val="24"/>
          <w:szCs w:val="24"/>
        </w:rPr>
        <w:t>六</w:t>
      </w:r>
      <w:r w:rsidRPr="00BF31BC">
        <w:rPr>
          <w:rFonts w:ascii="標楷體" w:eastAsia="標楷體" w:hAnsi="標楷體" w:cs="標楷體" w:hint="eastAsia"/>
          <w:color w:val="auto"/>
          <w:sz w:val="24"/>
          <w:szCs w:val="24"/>
        </w:rPr>
        <w:t>、本課程是否有校外人士協助教學</w:t>
      </w:r>
    </w:p>
    <w:p w:rsidR="008F65B2" w:rsidRPr="00BF31BC" w:rsidRDefault="007B4CA7" w:rsidP="008F65B2">
      <w:pPr>
        <w:rPr>
          <w:rFonts w:ascii="標楷體" w:eastAsia="標楷體" w:hAnsi="標楷體" w:cs="標楷體"/>
          <w:color w:val="auto"/>
          <w:sz w:val="24"/>
          <w:szCs w:val="24"/>
        </w:rPr>
      </w:pPr>
      <w:r w:rsidRPr="007B4CA7">
        <w:rPr>
          <w:rFonts w:ascii="標楷體" w:eastAsia="標楷體" w:hAnsi="標楷體" w:cs="標楷體" w:hint="eastAsia"/>
          <w:color w:val="auto"/>
          <w:sz w:val="24"/>
          <w:szCs w:val="24"/>
          <w:bdr w:val="single" w:sz="4" w:space="0" w:color="auto"/>
        </w:rPr>
        <w:t>ˇ</w:t>
      </w:r>
      <w:r w:rsidR="008F65B2" w:rsidRPr="00BF31BC">
        <w:rPr>
          <w:rFonts w:ascii="標楷體" w:eastAsia="標楷體" w:hAnsi="標楷體" w:cs="標楷體" w:hint="eastAsia"/>
          <w:color w:val="auto"/>
          <w:sz w:val="24"/>
          <w:szCs w:val="24"/>
        </w:rPr>
        <w:t>否，全學年都沒有(以下免填)</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□有，部分班級，實施的班級為：___________</w:t>
      </w:r>
    </w:p>
    <w:p w:rsidR="008F65B2" w:rsidRPr="00BF31BC"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lastRenderedPageBreak/>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8F65B2" w:rsidRPr="00BF31BC" w:rsidTr="00B013D0">
        <w:tc>
          <w:tcPr>
            <w:tcW w:w="1292" w:type="dxa"/>
          </w:tcPr>
          <w:p w:rsidR="008F65B2" w:rsidRPr="00BF31BC" w:rsidRDefault="008F65B2" w:rsidP="00B013D0">
            <w:pPr>
              <w:ind w:firstLine="0"/>
              <w:jc w:val="center"/>
              <w:rPr>
                <w:rFonts w:ascii="標楷體" w:eastAsia="標楷體" w:hAnsi="標楷體" w:cs="標楷體"/>
                <w:color w:val="auto"/>
                <w:sz w:val="24"/>
                <w:szCs w:val="24"/>
              </w:rPr>
            </w:pPr>
            <w:r w:rsidRPr="00BF31BC">
              <w:rPr>
                <w:rFonts w:ascii="標楷體" w:eastAsia="標楷體" w:hAnsi="標楷體" w:cs="標楷體"/>
                <w:color w:val="auto"/>
                <w:sz w:val="24"/>
                <w:szCs w:val="24"/>
              </w:rPr>
              <w:t>教學期程</w:t>
            </w:r>
          </w:p>
        </w:tc>
        <w:tc>
          <w:tcPr>
            <w:tcW w:w="3416" w:type="dxa"/>
          </w:tcPr>
          <w:p w:rsidR="008F65B2" w:rsidRPr="00BF31BC" w:rsidRDefault="008F65B2" w:rsidP="00B013D0">
            <w:pPr>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校外人士協助之課程大綱</w:t>
            </w:r>
          </w:p>
        </w:tc>
        <w:tc>
          <w:tcPr>
            <w:tcW w:w="3513" w:type="dxa"/>
          </w:tcPr>
          <w:p w:rsidR="008F65B2" w:rsidRPr="00BF31BC" w:rsidRDefault="008F65B2" w:rsidP="00B013D0">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教材形式</w:t>
            </w:r>
          </w:p>
        </w:tc>
        <w:tc>
          <w:tcPr>
            <w:tcW w:w="2296" w:type="dxa"/>
          </w:tcPr>
          <w:p w:rsidR="008F65B2" w:rsidRPr="00BF31BC" w:rsidRDefault="008F65B2" w:rsidP="00B013D0">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教材內容簡介</w:t>
            </w:r>
          </w:p>
        </w:tc>
        <w:tc>
          <w:tcPr>
            <w:tcW w:w="1399" w:type="dxa"/>
          </w:tcPr>
          <w:p w:rsidR="008F65B2" w:rsidRPr="00BF31BC" w:rsidRDefault="008F65B2" w:rsidP="00B013D0">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預期成效</w:t>
            </w:r>
          </w:p>
        </w:tc>
        <w:tc>
          <w:tcPr>
            <w:tcW w:w="3192" w:type="dxa"/>
          </w:tcPr>
          <w:p w:rsidR="008F65B2" w:rsidRPr="00BF31BC" w:rsidRDefault="008F65B2" w:rsidP="00B013D0">
            <w:pPr>
              <w:spacing w:before="100" w:beforeAutospacing="1"/>
              <w:ind w:firstLine="0"/>
              <w:jc w:val="cente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原授課教師角色</w:t>
            </w:r>
          </w:p>
        </w:tc>
      </w:tr>
      <w:tr w:rsidR="008F65B2" w:rsidRPr="00BF31BC" w:rsidTr="00B013D0">
        <w:tc>
          <w:tcPr>
            <w:tcW w:w="1292" w:type="dxa"/>
          </w:tcPr>
          <w:p w:rsidR="008F65B2" w:rsidRPr="00BF31BC" w:rsidRDefault="008F65B2" w:rsidP="00B013D0">
            <w:pPr>
              <w:ind w:firstLine="0"/>
              <w:rPr>
                <w:rFonts w:ascii="標楷體" w:eastAsia="標楷體" w:hAnsi="標楷體" w:cs="標楷體"/>
                <w:color w:val="auto"/>
                <w:sz w:val="24"/>
                <w:szCs w:val="24"/>
              </w:rPr>
            </w:pPr>
          </w:p>
        </w:tc>
        <w:tc>
          <w:tcPr>
            <w:tcW w:w="3416" w:type="dxa"/>
          </w:tcPr>
          <w:p w:rsidR="008F65B2" w:rsidRPr="00BF31BC" w:rsidRDefault="008F65B2" w:rsidP="00B013D0">
            <w:pPr>
              <w:ind w:firstLine="0"/>
              <w:rPr>
                <w:rFonts w:ascii="標楷體" w:eastAsia="標楷體" w:hAnsi="標楷體" w:cs="標楷體"/>
                <w:color w:val="auto"/>
                <w:sz w:val="24"/>
                <w:szCs w:val="24"/>
              </w:rPr>
            </w:pPr>
          </w:p>
        </w:tc>
        <w:tc>
          <w:tcPr>
            <w:tcW w:w="3513" w:type="dxa"/>
          </w:tcPr>
          <w:p w:rsidR="008F65B2" w:rsidRPr="00BF31BC" w:rsidRDefault="008F65B2" w:rsidP="00B013D0">
            <w:pPr>
              <w:pStyle w:val="Web"/>
              <w:jc w:val="both"/>
              <w:rPr>
                <w:rFonts w:ascii="標楷體" w:eastAsia="標楷體" w:hAnsi="標楷體" w:cs="標楷體"/>
              </w:rPr>
            </w:pPr>
            <w:r w:rsidRPr="00BF31BC">
              <w:rPr>
                <w:rFonts w:ascii="標楷體" w:eastAsia="標楷體" w:hAnsi="標楷體" w:cs="標楷體"/>
              </w:rPr>
              <w:t>□</w:t>
            </w:r>
            <w:r w:rsidRPr="00BF31BC">
              <w:rPr>
                <w:rFonts w:ascii="標楷體" w:eastAsia="標楷體" w:hAnsi="標楷體" w:cs="標楷體" w:hint="eastAsia"/>
              </w:rPr>
              <w:t>簡報</w:t>
            </w:r>
            <w:r w:rsidRPr="00BF31BC">
              <w:rPr>
                <w:rFonts w:ascii="標楷體" w:eastAsia="標楷體" w:hAnsi="標楷體" w:cs="標楷體"/>
              </w:rPr>
              <w:t>□印刷品□影音光碟</w:t>
            </w:r>
          </w:p>
          <w:p w:rsidR="008F65B2" w:rsidRPr="00BF31BC" w:rsidRDefault="008F65B2" w:rsidP="00B013D0">
            <w:pPr>
              <w:pStyle w:val="Web"/>
              <w:jc w:val="both"/>
              <w:rPr>
                <w:rFonts w:ascii="標楷體" w:eastAsia="標楷體" w:hAnsi="標楷體" w:cs="標楷體"/>
              </w:rPr>
            </w:pPr>
            <w:r w:rsidRPr="00BF31BC">
              <w:rPr>
                <w:rFonts w:ascii="標楷體" w:eastAsia="標楷體" w:hAnsi="標楷體" w:cs="標楷體"/>
              </w:rPr>
              <w:t xml:space="preserve">□其他於課程或活動中使用之教學資料，請說明： </w:t>
            </w:r>
          </w:p>
        </w:tc>
        <w:tc>
          <w:tcPr>
            <w:tcW w:w="2296" w:type="dxa"/>
          </w:tcPr>
          <w:p w:rsidR="008F65B2" w:rsidRPr="00BF31BC" w:rsidRDefault="008F65B2" w:rsidP="00B013D0">
            <w:pPr>
              <w:ind w:firstLine="0"/>
              <w:rPr>
                <w:rFonts w:ascii="標楷體" w:eastAsia="標楷體" w:hAnsi="標楷體" w:cs="標楷體"/>
                <w:color w:val="auto"/>
                <w:sz w:val="24"/>
                <w:szCs w:val="24"/>
              </w:rPr>
            </w:pPr>
          </w:p>
        </w:tc>
        <w:tc>
          <w:tcPr>
            <w:tcW w:w="1399" w:type="dxa"/>
          </w:tcPr>
          <w:p w:rsidR="008F65B2" w:rsidRPr="00BF31BC" w:rsidRDefault="008F65B2" w:rsidP="00B013D0">
            <w:pPr>
              <w:ind w:firstLine="0"/>
              <w:rPr>
                <w:rFonts w:ascii="標楷體" w:eastAsia="標楷體" w:hAnsi="標楷體" w:cs="標楷體"/>
                <w:color w:val="auto"/>
                <w:sz w:val="24"/>
                <w:szCs w:val="24"/>
              </w:rPr>
            </w:pPr>
          </w:p>
        </w:tc>
        <w:tc>
          <w:tcPr>
            <w:tcW w:w="3192" w:type="dxa"/>
          </w:tcPr>
          <w:p w:rsidR="008F65B2" w:rsidRPr="00BF31BC" w:rsidRDefault="008F65B2" w:rsidP="00B013D0">
            <w:pPr>
              <w:ind w:firstLine="0"/>
              <w:rPr>
                <w:rFonts w:ascii="標楷體" w:eastAsia="標楷體" w:hAnsi="標楷體" w:cs="標楷體"/>
                <w:color w:val="auto"/>
                <w:sz w:val="24"/>
                <w:szCs w:val="24"/>
              </w:rPr>
            </w:pPr>
          </w:p>
        </w:tc>
      </w:tr>
      <w:tr w:rsidR="008F65B2" w:rsidRPr="00BF31BC" w:rsidTr="00B013D0">
        <w:tc>
          <w:tcPr>
            <w:tcW w:w="1292" w:type="dxa"/>
          </w:tcPr>
          <w:p w:rsidR="008F65B2" w:rsidRPr="00BF31BC" w:rsidRDefault="008F65B2" w:rsidP="00B013D0">
            <w:pPr>
              <w:ind w:firstLine="0"/>
              <w:rPr>
                <w:rFonts w:ascii="標楷體" w:eastAsia="標楷體" w:hAnsi="標楷體" w:cs="標楷體"/>
                <w:color w:val="auto"/>
                <w:sz w:val="24"/>
                <w:szCs w:val="24"/>
              </w:rPr>
            </w:pPr>
          </w:p>
        </w:tc>
        <w:tc>
          <w:tcPr>
            <w:tcW w:w="3416" w:type="dxa"/>
          </w:tcPr>
          <w:p w:rsidR="008F65B2" w:rsidRPr="00BF31BC" w:rsidRDefault="008F65B2" w:rsidP="00B013D0">
            <w:pPr>
              <w:ind w:firstLine="0"/>
              <w:rPr>
                <w:rFonts w:ascii="標楷體" w:eastAsia="標楷體" w:hAnsi="標楷體" w:cs="標楷體"/>
                <w:color w:val="auto"/>
                <w:sz w:val="24"/>
                <w:szCs w:val="24"/>
              </w:rPr>
            </w:pPr>
          </w:p>
        </w:tc>
        <w:tc>
          <w:tcPr>
            <w:tcW w:w="3513" w:type="dxa"/>
          </w:tcPr>
          <w:p w:rsidR="008F65B2" w:rsidRPr="00BF31BC" w:rsidRDefault="008F65B2" w:rsidP="00B013D0">
            <w:pPr>
              <w:ind w:firstLine="0"/>
              <w:rPr>
                <w:rFonts w:ascii="標楷體" w:eastAsia="標楷體" w:hAnsi="標楷體" w:cs="標楷體"/>
                <w:color w:val="auto"/>
                <w:sz w:val="24"/>
                <w:szCs w:val="24"/>
              </w:rPr>
            </w:pPr>
          </w:p>
        </w:tc>
        <w:tc>
          <w:tcPr>
            <w:tcW w:w="2296" w:type="dxa"/>
          </w:tcPr>
          <w:p w:rsidR="008F65B2" w:rsidRPr="00BF31BC" w:rsidRDefault="008F65B2" w:rsidP="00B013D0">
            <w:pPr>
              <w:ind w:firstLine="0"/>
              <w:rPr>
                <w:rFonts w:ascii="標楷體" w:eastAsia="標楷體" w:hAnsi="標楷體" w:cs="標楷體"/>
                <w:color w:val="auto"/>
                <w:sz w:val="24"/>
                <w:szCs w:val="24"/>
              </w:rPr>
            </w:pPr>
          </w:p>
        </w:tc>
        <w:tc>
          <w:tcPr>
            <w:tcW w:w="1399" w:type="dxa"/>
          </w:tcPr>
          <w:p w:rsidR="008F65B2" w:rsidRPr="00BF31BC" w:rsidRDefault="008F65B2" w:rsidP="00B013D0">
            <w:pPr>
              <w:ind w:firstLine="0"/>
              <w:rPr>
                <w:rFonts w:ascii="標楷體" w:eastAsia="標楷體" w:hAnsi="標楷體" w:cs="標楷體"/>
                <w:color w:val="auto"/>
                <w:sz w:val="24"/>
                <w:szCs w:val="24"/>
              </w:rPr>
            </w:pPr>
          </w:p>
        </w:tc>
        <w:tc>
          <w:tcPr>
            <w:tcW w:w="3192" w:type="dxa"/>
          </w:tcPr>
          <w:p w:rsidR="008F65B2" w:rsidRPr="00BF31BC" w:rsidRDefault="008F65B2" w:rsidP="00B013D0">
            <w:pPr>
              <w:ind w:firstLine="0"/>
              <w:rPr>
                <w:rFonts w:ascii="標楷體" w:eastAsia="標楷體" w:hAnsi="標楷體" w:cs="標楷體"/>
                <w:color w:val="auto"/>
                <w:sz w:val="24"/>
                <w:szCs w:val="24"/>
              </w:rPr>
            </w:pPr>
          </w:p>
        </w:tc>
      </w:tr>
      <w:tr w:rsidR="008F65B2" w:rsidRPr="00BF31BC" w:rsidTr="00B013D0">
        <w:tc>
          <w:tcPr>
            <w:tcW w:w="1292" w:type="dxa"/>
          </w:tcPr>
          <w:p w:rsidR="008F65B2" w:rsidRPr="00BF31BC" w:rsidRDefault="008F65B2" w:rsidP="00B013D0">
            <w:pPr>
              <w:ind w:firstLine="0"/>
              <w:rPr>
                <w:rFonts w:ascii="標楷體" w:eastAsia="標楷體" w:hAnsi="標楷體" w:cs="標楷體"/>
                <w:color w:val="auto"/>
                <w:sz w:val="24"/>
                <w:szCs w:val="24"/>
              </w:rPr>
            </w:pPr>
          </w:p>
        </w:tc>
        <w:tc>
          <w:tcPr>
            <w:tcW w:w="3416" w:type="dxa"/>
          </w:tcPr>
          <w:p w:rsidR="008F65B2" w:rsidRPr="00BF31BC" w:rsidRDefault="008F65B2" w:rsidP="00B013D0">
            <w:pPr>
              <w:ind w:firstLine="0"/>
              <w:rPr>
                <w:rFonts w:ascii="標楷體" w:eastAsia="標楷體" w:hAnsi="標楷體" w:cs="標楷體"/>
                <w:color w:val="auto"/>
                <w:sz w:val="24"/>
                <w:szCs w:val="24"/>
              </w:rPr>
            </w:pPr>
          </w:p>
        </w:tc>
        <w:tc>
          <w:tcPr>
            <w:tcW w:w="3513" w:type="dxa"/>
          </w:tcPr>
          <w:p w:rsidR="008F65B2" w:rsidRPr="00BF31BC" w:rsidRDefault="008F65B2" w:rsidP="00B013D0">
            <w:pPr>
              <w:ind w:firstLine="0"/>
              <w:rPr>
                <w:rFonts w:ascii="標楷體" w:eastAsia="標楷體" w:hAnsi="標楷體" w:cs="標楷體"/>
                <w:color w:val="auto"/>
                <w:sz w:val="24"/>
                <w:szCs w:val="24"/>
              </w:rPr>
            </w:pPr>
          </w:p>
        </w:tc>
        <w:tc>
          <w:tcPr>
            <w:tcW w:w="2296" w:type="dxa"/>
          </w:tcPr>
          <w:p w:rsidR="008F65B2" w:rsidRPr="00BF31BC" w:rsidRDefault="008F65B2" w:rsidP="00B013D0">
            <w:pPr>
              <w:ind w:firstLine="0"/>
              <w:rPr>
                <w:rFonts w:ascii="標楷體" w:eastAsia="標楷體" w:hAnsi="標楷體" w:cs="標楷體"/>
                <w:color w:val="auto"/>
                <w:sz w:val="24"/>
                <w:szCs w:val="24"/>
              </w:rPr>
            </w:pPr>
          </w:p>
        </w:tc>
        <w:tc>
          <w:tcPr>
            <w:tcW w:w="1399" w:type="dxa"/>
          </w:tcPr>
          <w:p w:rsidR="008F65B2" w:rsidRPr="00BF31BC" w:rsidRDefault="008F65B2" w:rsidP="00B013D0">
            <w:pPr>
              <w:ind w:firstLine="0"/>
              <w:rPr>
                <w:rFonts w:ascii="標楷體" w:eastAsia="標楷體" w:hAnsi="標楷體" w:cs="標楷體"/>
                <w:color w:val="auto"/>
                <w:sz w:val="24"/>
                <w:szCs w:val="24"/>
              </w:rPr>
            </w:pPr>
          </w:p>
        </w:tc>
        <w:tc>
          <w:tcPr>
            <w:tcW w:w="3192" w:type="dxa"/>
          </w:tcPr>
          <w:p w:rsidR="008F65B2" w:rsidRPr="00BF31BC" w:rsidRDefault="008F65B2" w:rsidP="00B013D0">
            <w:pPr>
              <w:ind w:firstLine="0"/>
              <w:rPr>
                <w:rFonts w:ascii="標楷體" w:eastAsia="標楷體" w:hAnsi="標楷體" w:cs="標楷體"/>
                <w:color w:val="auto"/>
                <w:sz w:val="24"/>
                <w:szCs w:val="24"/>
              </w:rPr>
            </w:pPr>
          </w:p>
        </w:tc>
      </w:tr>
    </w:tbl>
    <w:p w:rsidR="008F65B2" w:rsidRPr="008F65B2" w:rsidRDefault="008F65B2" w:rsidP="008F65B2">
      <w:pPr>
        <w:rPr>
          <w:rFonts w:ascii="標楷體" w:eastAsia="標楷體" w:hAnsi="標楷體" w:cs="標楷體"/>
          <w:color w:val="auto"/>
          <w:sz w:val="24"/>
          <w:szCs w:val="24"/>
        </w:rPr>
      </w:pPr>
      <w:r w:rsidRPr="00BF31BC">
        <w:rPr>
          <w:rFonts w:ascii="標楷體" w:eastAsia="標楷體" w:hAnsi="標楷體" w:cs="標楷體" w:hint="eastAsia"/>
          <w:color w:val="auto"/>
          <w:sz w:val="24"/>
          <w:szCs w:val="24"/>
        </w:rPr>
        <w:t>*上述欄位皆與校外人士協助教學與活動之申請表一致</w:t>
      </w:r>
    </w:p>
    <w:sectPr w:rsidR="008F65B2" w:rsidRPr="008F65B2" w:rsidSect="003054B9">
      <w:footerReference w:type="default" r:id="rId8"/>
      <w:pgSz w:w="16839" w:h="11907" w:orient="landscape" w:code="9"/>
      <w:pgMar w:top="851" w:right="1134" w:bottom="851" w:left="1134" w:header="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33F" w:rsidRDefault="00E7033F">
      <w:r>
        <w:separator/>
      </w:r>
    </w:p>
  </w:endnote>
  <w:endnote w:type="continuationSeparator" w:id="0">
    <w:p w:rsidR="00E7033F" w:rsidRDefault="00E70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AVGmdBU"/>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3D0" w:rsidRDefault="00B013D0">
    <w:pPr>
      <w:pStyle w:val="aff5"/>
      <w:jc w:val="center"/>
    </w:pPr>
    <w:r>
      <w:fldChar w:fldCharType="begin"/>
    </w:r>
    <w:r>
      <w:instrText>PAGE   \* MERGEFORMAT</w:instrText>
    </w:r>
    <w:r>
      <w:fldChar w:fldCharType="separate"/>
    </w:r>
    <w:r w:rsidR="007B4CA7" w:rsidRPr="007B4CA7">
      <w:rPr>
        <w:noProof/>
        <w:lang w:val="zh-TW"/>
      </w:rPr>
      <w:t>15</w:t>
    </w:r>
    <w:r>
      <w:fldChar w:fldCharType="end"/>
    </w:r>
  </w:p>
  <w:p w:rsidR="00B013D0" w:rsidRDefault="00B013D0">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33F" w:rsidRDefault="00E7033F">
      <w:r>
        <w:separator/>
      </w:r>
    </w:p>
  </w:footnote>
  <w:footnote w:type="continuationSeparator" w:id="0">
    <w:p w:rsidR="00E7033F" w:rsidRDefault="00E703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07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10E267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15:restartNumberingAfterBreak="0">
    <w:nsid w:val="013173C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 w15:restartNumberingAfterBreak="0">
    <w:nsid w:val="02FC2A7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03E3590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04CD6BD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15:restartNumberingAfterBreak="0">
    <w:nsid w:val="08124F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8F42A7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0C7067A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CA70FF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0D38446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15:restartNumberingAfterBreak="0">
    <w:nsid w:val="0DF6451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10826FA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12B402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116802C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167C508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16F605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15:restartNumberingAfterBreak="0">
    <w:nsid w:val="1ABC4DC1"/>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1E0E26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9" w15:restartNumberingAfterBreak="0">
    <w:nsid w:val="1FBD5B2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1FEC5E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2178439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15:restartNumberingAfterBreak="0">
    <w:nsid w:val="228D32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15:restartNumberingAfterBreak="0">
    <w:nsid w:val="235D51E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23A40BE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15:restartNumberingAfterBreak="0">
    <w:nsid w:val="245049F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24A457C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7" w15:restartNumberingAfterBreak="0">
    <w:nsid w:val="25CE7FD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8" w15:restartNumberingAfterBreak="0">
    <w:nsid w:val="27714E5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2991561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0" w15:restartNumberingAfterBreak="0">
    <w:nsid w:val="314147E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15:restartNumberingAfterBreak="0">
    <w:nsid w:val="32AC35B7"/>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31F7CB6"/>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34C40D74"/>
    <w:multiLevelType w:val="hybridMultilevel"/>
    <w:tmpl w:val="39A27D5C"/>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352F13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5" w15:restartNumberingAfterBreak="0">
    <w:nsid w:val="3568216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6" w15:restartNumberingAfterBreak="0">
    <w:nsid w:val="358B56D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7" w15:restartNumberingAfterBreak="0">
    <w:nsid w:val="37462ED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38D86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9" w15:restartNumberingAfterBreak="0">
    <w:nsid w:val="3A0A529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15:restartNumberingAfterBreak="0">
    <w:nsid w:val="3BD058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1" w15:restartNumberingAfterBreak="0">
    <w:nsid w:val="3C5F455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3DBB63F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3DDF469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4" w15:restartNumberingAfterBreak="0">
    <w:nsid w:val="3DF04E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5" w15:restartNumberingAfterBreak="0">
    <w:nsid w:val="3EEF064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3F06186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15:restartNumberingAfterBreak="0">
    <w:nsid w:val="41E53EA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8" w15:restartNumberingAfterBreak="0">
    <w:nsid w:val="4223724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15:restartNumberingAfterBreak="0">
    <w:nsid w:val="448563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0" w15:restartNumberingAfterBreak="0">
    <w:nsid w:val="44E00AF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470707F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2" w15:restartNumberingAfterBreak="0">
    <w:nsid w:val="4752591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15:restartNumberingAfterBreak="0">
    <w:nsid w:val="489C58B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4" w15:restartNumberingAfterBreak="0">
    <w:nsid w:val="49B267C1"/>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15:restartNumberingAfterBreak="0">
    <w:nsid w:val="4EAE255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4FB47C9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7" w15:restartNumberingAfterBreak="0">
    <w:nsid w:val="514E561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15:restartNumberingAfterBreak="0">
    <w:nsid w:val="5230409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15:restartNumberingAfterBreak="0">
    <w:nsid w:val="528321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0" w15:restartNumberingAfterBreak="0">
    <w:nsid w:val="52A9574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15:restartNumberingAfterBreak="0">
    <w:nsid w:val="52EA20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2" w15:restartNumberingAfterBreak="0">
    <w:nsid w:val="53940BBF"/>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3" w15:restartNumberingAfterBreak="0">
    <w:nsid w:val="595318E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15:restartNumberingAfterBreak="0">
    <w:nsid w:val="59F60E47"/>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5A1358B0"/>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6" w15:restartNumberingAfterBreak="0">
    <w:nsid w:val="5AB217E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15:restartNumberingAfterBreak="0">
    <w:nsid w:val="5B1B712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5B9825B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9" w15:restartNumberingAfterBreak="0">
    <w:nsid w:val="5E9554F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15:restartNumberingAfterBreak="0">
    <w:nsid w:val="5F8C597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1" w15:restartNumberingAfterBreak="0">
    <w:nsid w:val="60293EE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2" w15:restartNumberingAfterBreak="0">
    <w:nsid w:val="6399388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3" w15:restartNumberingAfterBreak="0">
    <w:nsid w:val="64071D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4" w15:restartNumberingAfterBreak="0">
    <w:nsid w:val="64734BD9"/>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15:restartNumberingAfterBreak="0">
    <w:nsid w:val="65541B5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15:restartNumberingAfterBreak="0">
    <w:nsid w:val="686D5E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15:restartNumberingAfterBreak="0">
    <w:nsid w:val="69C6194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8" w15:restartNumberingAfterBreak="0">
    <w:nsid w:val="6A4351FA"/>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6D1C1F6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703D1A9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73D33BEC"/>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74B33863"/>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15:restartNumberingAfterBreak="0">
    <w:nsid w:val="7725180E"/>
    <w:multiLevelType w:val="hybridMultilevel"/>
    <w:tmpl w:val="70643F96"/>
    <w:lvl w:ilvl="0" w:tplc="EC1454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5A028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15:restartNumberingAfterBreak="0">
    <w:nsid w:val="777C19E2"/>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6" w15:restartNumberingAfterBreak="0">
    <w:nsid w:val="787B5624"/>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7" w15:restartNumberingAfterBreak="0">
    <w:nsid w:val="78AE03E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8" w15:restartNumberingAfterBreak="0">
    <w:nsid w:val="79C72B2D"/>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9" w15:restartNumberingAfterBreak="0">
    <w:nsid w:val="7B38555E"/>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7C104525"/>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1" w15:restartNumberingAfterBreak="0">
    <w:nsid w:val="7C6C7C18"/>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15:restartNumberingAfterBreak="0">
    <w:nsid w:val="7D7C59DB"/>
    <w:multiLevelType w:val="hybridMultilevel"/>
    <w:tmpl w:val="1EE833F2"/>
    <w:lvl w:ilvl="0" w:tplc="4D52A7E8">
      <w:start w:val="1"/>
      <w:numFmt w:val="decimal"/>
      <w:suff w:val="space"/>
      <w:lvlText w:val="%1."/>
      <w:lvlJc w:val="left"/>
      <w:pPr>
        <w:ind w:left="170" w:hanging="17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46"/>
  </w:num>
  <w:num w:numId="2">
    <w:abstractNumId w:val="14"/>
  </w:num>
  <w:num w:numId="3">
    <w:abstractNumId w:val="74"/>
  </w:num>
  <w:num w:numId="4">
    <w:abstractNumId w:val="83"/>
  </w:num>
  <w:num w:numId="5">
    <w:abstractNumId w:val="40"/>
  </w:num>
  <w:num w:numId="6">
    <w:abstractNumId w:val="12"/>
  </w:num>
  <w:num w:numId="7">
    <w:abstractNumId w:val="47"/>
  </w:num>
  <w:num w:numId="8">
    <w:abstractNumId w:val="31"/>
  </w:num>
  <w:num w:numId="9">
    <w:abstractNumId w:val="43"/>
  </w:num>
  <w:num w:numId="10">
    <w:abstractNumId w:val="4"/>
  </w:num>
  <w:num w:numId="11">
    <w:abstractNumId w:val="0"/>
  </w:num>
  <w:num w:numId="12">
    <w:abstractNumId w:val="17"/>
  </w:num>
  <w:num w:numId="13">
    <w:abstractNumId w:val="64"/>
  </w:num>
  <w:num w:numId="14">
    <w:abstractNumId w:val="80"/>
  </w:num>
  <w:num w:numId="15">
    <w:abstractNumId w:val="34"/>
  </w:num>
  <w:num w:numId="16">
    <w:abstractNumId w:val="2"/>
  </w:num>
  <w:num w:numId="17">
    <w:abstractNumId w:val="71"/>
  </w:num>
  <w:num w:numId="18">
    <w:abstractNumId w:val="88"/>
  </w:num>
  <w:num w:numId="19">
    <w:abstractNumId w:val="75"/>
  </w:num>
  <w:num w:numId="20">
    <w:abstractNumId w:val="92"/>
  </w:num>
  <w:num w:numId="21">
    <w:abstractNumId w:val="37"/>
  </w:num>
  <w:num w:numId="22">
    <w:abstractNumId w:val="8"/>
  </w:num>
  <w:num w:numId="23">
    <w:abstractNumId w:val="77"/>
  </w:num>
  <w:num w:numId="24">
    <w:abstractNumId w:val="3"/>
  </w:num>
  <w:num w:numId="25">
    <w:abstractNumId w:val="56"/>
  </w:num>
  <w:num w:numId="26">
    <w:abstractNumId w:val="66"/>
  </w:num>
  <w:num w:numId="27">
    <w:abstractNumId w:val="36"/>
  </w:num>
  <w:num w:numId="28">
    <w:abstractNumId w:val="27"/>
  </w:num>
  <w:num w:numId="29">
    <w:abstractNumId w:val="42"/>
  </w:num>
  <w:num w:numId="30">
    <w:abstractNumId w:val="62"/>
  </w:num>
  <w:num w:numId="31">
    <w:abstractNumId w:val="19"/>
  </w:num>
  <w:num w:numId="32">
    <w:abstractNumId w:val="48"/>
  </w:num>
  <w:num w:numId="33">
    <w:abstractNumId w:val="32"/>
  </w:num>
  <w:num w:numId="34">
    <w:abstractNumId w:val="15"/>
  </w:num>
  <w:num w:numId="35">
    <w:abstractNumId w:val="45"/>
  </w:num>
  <w:num w:numId="36">
    <w:abstractNumId w:val="70"/>
  </w:num>
  <w:num w:numId="37">
    <w:abstractNumId w:val="84"/>
  </w:num>
  <w:num w:numId="38">
    <w:abstractNumId w:val="38"/>
  </w:num>
  <w:num w:numId="39">
    <w:abstractNumId w:val="30"/>
  </w:num>
  <w:num w:numId="40">
    <w:abstractNumId w:val="28"/>
  </w:num>
  <w:num w:numId="41">
    <w:abstractNumId w:val="79"/>
  </w:num>
  <w:num w:numId="42">
    <w:abstractNumId w:val="65"/>
  </w:num>
  <w:num w:numId="43">
    <w:abstractNumId w:val="53"/>
  </w:num>
  <w:num w:numId="44">
    <w:abstractNumId w:val="35"/>
  </w:num>
  <w:num w:numId="45">
    <w:abstractNumId w:val="58"/>
  </w:num>
  <w:num w:numId="46">
    <w:abstractNumId w:val="44"/>
  </w:num>
  <w:num w:numId="47">
    <w:abstractNumId w:val="7"/>
  </w:num>
  <w:num w:numId="48">
    <w:abstractNumId w:val="41"/>
  </w:num>
  <w:num w:numId="49">
    <w:abstractNumId w:val="50"/>
  </w:num>
  <w:num w:numId="50">
    <w:abstractNumId w:val="6"/>
  </w:num>
  <w:num w:numId="51">
    <w:abstractNumId w:val="87"/>
  </w:num>
  <w:num w:numId="52">
    <w:abstractNumId w:val="60"/>
  </w:num>
  <w:num w:numId="53">
    <w:abstractNumId w:val="78"/>
  </w:num>
  <w:num w:numId="54">
    <w:abstractNumId w:val="72"/>
  </w:num>
  <w:num w:numId="55">
    <w:abstractNumId w:val="61"/>
  </w:num>
  <w:num w:numId="56">
    <w:abstractNumId w:val="67"/>
  </w:num>
  <w:num w:numId="57">
    <w:abstractNumId w:val="23"/>
  </w:num>
  <w:num w:numId="58">
    <w:abstractNumId w:val="89"/>
  </w:num>
  <w:num w:numId="59">
    <w:abstractNumId w:val="39"/>
  </w:num>
  <w:num w:numId="60">
    <w:abstractNumId w:val="85"/>
  </w:num>
  <w:num w:numId="61">
    <w:abstractNumId w:val="91"/>
  </w:num>
  <w:num w:numId="62">
    <w:abstractNumId w:val="55"/>
  </w:num>
  <w:num w:numId="63">
    <w:abstractNumId w:val="16"/>
  </w:num>
  <w:num w:numId="64">
    <w:abstractNumId w:val="25"/>
  </w:num>
  <w:num w:numId="65">
    <w:abstractNumId w:val="82"/>
  </w:num>
  <w:num w:numId="66">
    <w:abstractNumId w:val="81"/>
  </w:num>
  <w:num w:numId="67">
    <w:abstractNumId w:val="22"/>
  </w:num>
  <w:num w:numId="68">
    <w:abstractNumId w:val="57"/>
  </w:num>
  <w:num w:numId="69">
    <w:abstractNumId w:val="9"/>
  </w:num>
  <w:num w:numId="70">
    <w:abstractNumId w:val="76"/>
  </w:num>
  <w:num w:numId="71">
    <w:abstractNumId w:val="11"/>
  </w:num>
  <w:num w:numId="72">
    <w:abstractNumId w:val="63"/>
  </w:num>
  <w:num w:numId="73">
    <w:abstractNumId w:val="33"/>
  </w:num>
  <w:num w:numId="74">
    <w:abstractNumId w:val="20"/>
  </w:num>
  <w:num w:numId="75">
    <w:abstractNumId w:val="18"/>
  </w:num>
  <w:num w:numId="76">
    <w:abstractNumId w:val="59"/>
  </w:num>
  <w:num w:numId="77">
    <w:abstractNumId w:val="86"/>
  </w:num>
  <w:num w:numId="78">
    <w:abstractNumId w:val="90"/>
  </w:num>
  <w:num w:numId="79">
    <w:abstractNumId w:val="5"/>
  </w:num>
  <w:num w:numId="80">
    <w:abstractNumId w:val="29"/>
  </w:num>
  <w:num w:numId="81">
    <w:abstractNumId w:val="13"/>
  </w:num>
  <w:num w:numId="82">
    <w:abstractNumId w:val="54"/>
  </w:num>
  <w:num w:numId="83">
    <w:abstractNumId w:val="10"/>
  </w:num>
  <w:num w:numId="84">
    <w:abstractNumId w:val="1"/>
  </w:num>
  <w:num w:numId="85">
    <w:abstractNumId w:val="21"/>
  </w:num>
  <w:num w:numId="86">
    <w:abstractNumId w:val="68"/>
  </w:num>
  <w:num w:numId="87">
    <w:abstractNumId w:val="51"/>
  </w:num>
  <w:num w:numId="88">
    <w:abstractNumId w:val="69"/>
  </w:num>
  <w:num w:numId="89">
    <w:abstractNumId w:val="24"/>
  </w:num>
  <w:num w:numId="90">
    <w:abstractNumId w:val="73"/>
  </w:num>
  <w:num w:numId="91">
    <w:abstractNumId w:val="52"/>
  </w:num>
  <w:num w:numId="92">
    <w:abstractNumId w:val="49"/>
  </w:num>
  <w:num w:numId="93">
    <w:abstractNumId w:val="26"/>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0AE3"/>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C03B0"/>
    <w:rsid w:val="000C0FEA"/>
    <w:rsid w:val="000C2DE4"/>
    <w:rsid w:val="000C3028"/>
    <w:rsid w:val="000D26F4"/>
    <w:rsid w:val="000D27F7"/>
    <w:rsid w:val="000D4140"/>
    <w:rsid w:val="000D6C88"/>
    <w:rsid w:val="000E334A"/>
    <w:rsid w:val="000E67EC"/>
    <w:rsid w:val="000E7B47"/>
    <w:rsid w:val="000F0290"/>
    <w:rsid w:val="000F33DD"/>
    <w:rsid w:val="000F6784"/>
    <w:rsid w:val="00105275"/>
    <w:rsid w:val="00107B78"/>
    <w:rsid w:val="00110487"/>
    <w:rsid w:val="001112EF"/>
    <w:rsid w:val="00111853"/>
    <w:rsid w:val="00112170"/>
    <w:rsid w:val="0011580C"/>
    <w:rsid w:val="00115A2F"/>
    <w:rsid w:val="001218DF"/>
    <w:rsid w:val="0012196C"/>
    <w:rsid w:val="00123A2D"/>
    <w:rsid w:val="001248B8"/>
    <w:rsid w:val="001265EE"/>
    <w:rsid w:val="00130353"/>
    <w:rsid w:val="001360E9"/>
    <w:rsid w:val="00141E97"/>
    <w:rsid w:val="00143740"/>
    <w:rsid w:val="001460C3"/>
    <w:rsid w:val="0014796F"/>
    <w:rsid w:val="00150A4C"/>
    <w:rsid w:val="00156A6B"/>
    <w:rsid w:val="00166D8B"/>
    <w:rsid w:val="00170D0B"/>
    <w:rsid w:val="00181ACE"/>
    <w:rsid w:val="001850A6"/>
    <w:rsid w:val="00187019"/>
    <w:rsid w:val="001918A5"/>
    <w:rsid w:val="00191B20"/>
    <w:rsid w:val="001933CC"/>
    <w:rsid w:val="001948DA"/>
    <w:rsid w:val="001A1D6E"/>
    <w:rsid w:val="001A57C5"/>
    <w:rsid w:val="001B04F0"/>
    <w:rsid w:val="001B3ACA"/>
    <w:rsid w:val="001B4EE9"/>
    <w:rsid w:val="001B5CEB"/>
    <w:rsid w:val="001C0AFC"/>
    <w:rsid w:val="001C162B"/>
    <w:rsid w:val="001C44AF"/>
    <w:rsid w:val="001C5493"/>
    <w:rsid w:val="001C54A5"/>
    <w:rsid w:val="001C5ACF"/>
    <w:rsid w:val="001C7FAA"/>
    <w:rsid w:val="001D0E7F"/>
    <w:rsid w:val="001D293D"/>
    <w:rsid w:val="001D3382"/>
    <w:rsid w:val="001D4211"/>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64FE"/>
    <w:rsid w:val="002670FA"/>
    <w:rsid w:val="00281385"/>
    <w:rsid w:val="00285A39"/>
    <w:rsid w:val="002870A7"/>
    <w:rsid w:val="00290376"/>
    <w:rsid w:val="002915C9"/>
    <w:rsid w:val="002920BA"/>
    <w:rsid w:val="00294813"/>
    <w:rsid w:val="002A105E"/>
    <w:rsid w:val="002A156D"/>
    <w:rsid w:val="002A2334"/>
    <w:rsid w:val="002A402E"/>
    <w:rsid w:val="002A422B"/>
    <w:rsid w:val="002A4EAA"/>
    <w:rsid w:val="002A7515"/>
    <w:rsid w:val="002B5B91"/>
    <w:rsid w:val="002C2C4F"/>
    <w:rsid w:val="002C6411"/>
    <w:rsid w:val="002D3F86"/>
    <w:rsid w:val="002D6B47"/>
    <w:rsid w:val="002D7331"/>
    <w:rsid w:val="002E2523"/>
    <w:rsid w:val="002E38B1"/>
    <w:rsid w:val="002E6D6E"/>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23EC2"/>
    <w:rsid w:val="0032489D"/>
    <w:rsid w:val="00330675"/>
    <w:rsid w:val="00330714"/>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75E7"/>
    <w:rsid w:val="003B7C4D"/>
    <w:rsid w:val="003C1C0A"/>
    <w:rsid w:val="003C7092"/>
    <w:rsid w:val="003D2C05"/>
    <w:rsid w:val="003D2E00"/>
    <w:rsid w:val="003D39E2"/>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55A3E"/>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31EE"/>
    <w:rsid w:val="004C409F"/>
    <w:rsid w:val="004C42DD"/>
    <w:rsid w:val="004C5CE7"/>
    <w:rsid w:val="004D048E"/>
    <w:rsid w:val="004D0F9B"/>
    <w:rsid w:val="004D2C2B"/>
    <w:rsid w:val="004D2FAA"/>
    <w:rsid w:val="004D5763"/>
    <w:rsid w:val="004D651E"/>
    <w:rsid w:val="004E43E3"/>
    <w:rsid w:val="004E5581"/>
    <w:rsid w:val="004E6CC7"/>
    <w:rsid w:val="004F1AB5"/>
    <w:rsid w:val="004F2F0B"/>
    <w:rsid w:val="004F40A0"/>
    <w:rsid w:val="004F7550"/>
    <w:rsid w:val="00500692"/>
    <w:rsid w:val="00501758"/>
    <w:rsid w:val="005048F6"/>
    <w:rsid w:val="00504BCC"/>
    <w:rsid w:val="00507327"/>
    <w:rsid w:val="005103D7"/>
    <w:rsid w:val="00517FDB"/>
    <w:rsid w:val="00524F98"/>
    <w:rsid w:val="00526E70"/>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8BF"/>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05E6"/>
    <w:rsid w:val="00607C9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529F"/>
    <w:rsid w:val="006B02E0"/>
    <w:rsid w:val="006B2866"/>
    <w:rsid w:val="006B3591"/>
    <w:rsid w:val="006B51FE"/>
    <w:rsid w:val="006D1D3D"/>
    <w:rsid w:val="006D30E1"/>
    <w:rsid w:val="006D3ACD"/>
    <w:rsid w:val="006D3CA3"/>
    <w:rsid w:val="006D52E9"/>
    <w:rsid w:val="006E27FD"/>
    <w:rsid w:val="006E44A1"/>
    <w:rsid w:val="006F3A41"/>
    <w:rsid w:val="006F68F5"/>
    <w:rsid w:val="006F71C8"/>
    <w:rsid w:val="00700B02"/>
    <w:rsid w:val="00701F4B"/>
    <w:rsid w:val="00702282"/>
    <w:rsid w:val="007044B8"/>
    <w:rsid w:val="007061DD"/>
    <w:rsid w:val="00707F8C"/>
    <w:rsid w:val="00712C94"/>
    <w:rsid w:val="00716139"/>
    <w:rsid w:val="007257DA"/>
    <w:rsid w:val="00725A45"/>
    <w:rsid w:val="00726FA3"/>
    <w:rsid w:val="00731AE5"/>
    <w:rsid w:val="007361BE"/>
    <w:rsid w:val="007364D5"/>
    <w:rsid w:val="00736961"/>
    <w:rsid w:val="0074128F"/>
    <w:rsid w:val="0074265B"/>
    <w:rsid w:val="00742F96"/>
    <w:rsid w:val="00747546"/>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A03E7"/>
    <w:rsid w:val="007B08AA"/>
    <w:rsid w:val="007B23E4"/>
    <w:rsid w:val="007B4583"/>
    <w:rsid w:val="007B4CA7"/>
    <w:rsid w:val="007C0CAF"/>
    <w:rsid w:val="007C196E"/>
    <w:rsid w:val="007C2A65"/>
    <w:rsid w:val="007C355B"/>
    <w:rsid w:val="007C3769"/>
    <w:rsid w:val="007C4F1E"/>
    <w:rsid w:val="007C689B"/>
    <w:rsid w:val="007D347C"/>
    <w:rsid w:val="007D42F0"/>
    <w:rsid w:val="007D5CDE"/>
    <w:rsid w:val="007E320B"/>
    <w:rsid w:val="00811297"/>
    <w:rsid w:val="00812AC4"/>
    <w:rsid w:val="008222BF"/>
    <w:rsid w:val="00823DF1"/>
    <w:rsid w:val="00824477"/>
    <w:rsid w:val="00825116"/>
    <w:rsid w:val="00832CA1"/>
    <w:rsid w:val="00835234"/>
    <w:rsid w:val="0084049D"/>
    <w:rsid w:val="008441A1"/>
    <w:rsid w:val="008443B0"/>
    <w:rsid w:val="0084515D"/>
    <w:rsid w:val="00847029"/>
    <w:rsid w:val="00847164"/>
    <w:rsid w:val="00850FA4"/>
    <w:rsid w:val="008512C8"/>
    <w:rsid w:val="00851B3E"/>
    <w:rsid w:val="008555DC"/>
    <w:rsid w:val="00855A15"/>
    <w:rsid w:val="00855F30"/>
    <w:rsid w:val="00856331"/>
    <w:rsid w:val="00864919"/>
    <w:rsid w:val="008656BF"/>
    <w:rsid w:val="00871317"/>
    <w:rsid w:val="00871E0A"/>
    <w:rsid w:val="0087429D"/>
    <w:rsid w:val="0087452F"/>
    <w:rsid w:val="00875CBB"/>
    <w:rsid w:val="0088018D"/>
    <w:rsid w:val="00882E64"/>
    <w:rsid w:val="00891306"/>
    <w:rsid w:val="0089168C"/>
    <w:rsid w:val="008920B6"/>
    <w:rsid w:val="0089672F"/>
    <w:rsid w:val="008A339B"/>
    <w:rsid w:val="008A5131"/>
    <w:rsid w:val="008A5E7D"/>
    <w:rsid w:val="008B066B"/>
    <w:rsid w:val="008B2B8C"/>
    <w:rsid w:val="008B56DD"/>
    <w:rsid w:val="008B7B1A"/>
    <w:rsid w:val="008C346B"/>
    <w:rsid w:val="008C40E2"/>
    <w:rsid w:val="008C6637"/>
    <w:rsid w:val="008C7AF6"/>
    <w:rsid w:val="008D2428"/>
    <w:rsid w:val="008E1F08"/>
    <w:rsid w:val="008F16B4"/>
    <w:rsid w:val="008F1D99"/>
    <w:rsid w:val="008F22B2"/>
    <w:rsid w:val="008F2B26"/>
    <w:rsid w:val="008F65B2"/>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6A17"/>
    <w:rsid w:val="009B7F87"/>
    <w:rsid w:val="009C0E03"/>
    <w:rsid w:val="009C4C90"/>
    <w:rsid w:val="009C534F"/>
    <w:rsid w:val="009C5A07"/>
    <w:rsid w:val="009D1081"/>
    <w:rsid w:val="009D1652"/>
    <w:rsid w:val="009D2C20"/>
    <w:rsid w:val="009D42FE"/>
    <w:rsid w:val="009D5D4A"/>
    <w:rsid w:val="009D5F4F"/>
    <w:rsid w:val="009D67C7"/>
    <w:rsid w:val="009E08EA"/>
    <w:rsid w:val="009F0433"/>
    <w:rsid w:val="009F2C5D"/>
    <w:rsid w:val="009F5DAD"/>
    <w:rsid w:val="009F7120"/>
    <w:rsid w:val="00A05906"/>
    <w:rsid w:val="00A1338F"/>
    <w:rsid w:val="00A17F97"/>
    <w:rsid w:val="00A20A0D"/>
    <w:rsid w:val="00A22D08"/>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14A9"/>
    <w:rsid w:val="00A62145"/>
    <w:rsid w:val="00A654F9"/>
    <w:rsid w:val="00A6655E"/>
    <w:rsid w:val="00A67682"/>
    <w:rsid w:val="00A676A7"/>
    <w:rsid w:val="00A76789"/>
    <w:rsid w:val="00A76F8F"/>
    <w:rsid w:val="00A77B85"/>
    <w:rsid w:val="00A77E44"/>
    <w:rsid w:val="00A837EB"/>
    <w:rsid w:val="00A92B7A"/>
    <w:rsid w:val="00A92CFF"/>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13D0"/>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308B6"/>
    <w:rsid w:val="00B346A1"/>
    <w:rsid w:val="00B41FD5"/>
    <w:rsid w:val="00B47EBB"/>
    <w:rsid w:val="00B5253C"/>
    <w:rsid w:val="00B54810"/>
    <w:rsid w:val="00B5559D"/>
    <w:rsid w:val="00B62FC1"/>
    <w:rsid w:val="00B66C53"/>
    <w:rsid w:val="00B7069B"/>
    <w:rsid w:val="00B80E48"/>
    <w:rsid w:val="00B85833"/>
    <w:rsid w:val="00B858CC"/>
    <w:rsid w:val="00B8634E"/>
    <w:rsid w:val="00B87A7B"/>
    <w:rsid w:val="00B93C61"/>
    <w:rsid w:val="00B9600B"/>
    <w:rsid w:val="00BA1445"/>
    <w:rsid w:val="00BA61D7"/>
    <w:rsid w:val="00BA6B88"/>
    <w:rsid w:val="00BB2520"/>
    <w:rsid w:val="00BB3889"/>
    <w:rsid w:val="00BB4481"/>
    <w:rsid w:val="00BB69DE"/>
    <w:rsid w:val="00BC25C2"/>
    <w:rsid w:val="00BC285E"/>
    <w:rsid w:val="00BC3525"/>
    <w:rsid w:val="00BC3E0D"/>
    <w:rsid w:val="00BC75B2"/>
    <w:rsid w:val="00BD0C8A"/>
    <w:rsid w:val="00BD3CA2"/>
    <w:rsid w:val="00BD5193"/>
    <w:rsid w:val="00BD5366"/>
    <w:rsid w:val="00BE2654"/>
    <w:rsid w:val="00BE3EEA"/>
    <w:rsid w:val="00BE7C71"/>
    <w:rsid w:val="00BF1A42"/>
    <w:rsid w:val="00C01B71"/>
    <w:rsid w:val="00C0277A"/>
    <w:rsid w:val="00C16726"/>
    <w:rsid w:val="00C22E0C"/>
    <w:rsid w:val="00C2644D"/>
    <w:rsid w:val="00C27837"/>
    <w:rsid w:val="00C27A1B"/>
    <w:rsid w:val="00C31F2D"/>
    <w:rsid w:val="00C35623"/>
    <w:rsid w:val="00C3784A"/>
    <w:rsid w:val="00C41BC8"/>
    <w:rsid w:val="00C4394F"/>
    <w:rsid w:val="00C443DF"/>
    <w:rsid w:val="00C44F9E"/>
    <w:rsid w:val="00C4501B"/>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0FA1"/>
    <w:rsid w:val="00C85389"/>
    <w:rsid w:val="00C93D91"/>
    <w:rsid w:val="00CA47CD"/>
    <w:rsid w:val="00CB00F2"/>
    <w:rsid w:val="00CB2269"/>
    <w:rsid w:val="00CB3018"/>
    <w:rsid w:val="00CB33CC"/>
    <w:rsid w:val="00CB40FF"/>
    <w:rsid w:val="00CB62C6"/>
    <w:rsid w:val="00CC16B0"/>
    <w:rsid w:val="00CC1C3B"/>
    <w:rsid w:val="00CC450A"/>
    <w:rsid w:val="00CC4513"/>
    <w:rsid w:val="00CC59D8"/>
    <w:rsid w:val="00CC7789"/>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208F"/>
    <w:rsid w:val="00D44219"/>
    <w:rsid w:val="00D4505C"/>
    <w:rsid w:val="00D4517C"/>
    <w:rsid w:val="00D45AC9"/>
    <w:rsid w:val="00D4747A"/>
    <w:rsid w:val="00D55878"/>
    <w:rsid w:val="00D564D0"/>
    <w:rsid w:val="00D57FF1"/>
    <w:rsid w:val="00D63D19"/>
    <w:rsid w:val="00D660A8"/>
    <w:rsid w:val="00D67729"/>
    <w:rsid w:val="00D777C7"/>
    <w:rsid w:val="00D8163B"/>
    <w:rsid w:val="00D81B60"/>
    <w:rsid w:val="00D82CA1"/>
    <w:rsid w:val="00D85659"/>
    <w:rsid w:val="00D91CCA"/>
    <w:rsid w:val="00DA0D26"/>
    <w:rsid w:val="00DA3981"/>
    <w:rsid w:val="00DA3FCB"/>
    <w:rsid w:val="00DB2FC8"/>
    <w:rsid w:val="00DB552D"/>
    <w:rsid w:val="00DC0AFE"/>
    <w:rsid w:val="00DC68AD"/>
    <w:rsid w:val="00DD4D59"/>
    <w:rsid w:val="00DE1D2A"/>
    <w:rsid w:val="00DE677C"/>
    <w:rsid w:val="00DE67E2"/>
    <w:rsid w:val="00DF1923"/>
    <w:rsid w:val="00DF2965"/>
    <w:rsid w:val="00DF4173"/>
    <w:rsid w:val="00DF5C42"/>
    <w:rsid w:val="00DF608F"/>
    <w:rsid w:val="00DF698D"/>
    <w:rsid w:val="00DF6DD0"/>
    <w:rsid w:val="00E07B7B"/>
    <w:rsid w:val="00E131CD"/>
    <w:rsid w:val="00E13C58"/>
    <w:rsid w:val="00E13ECD"/>
    <w:rsid w:val="00E22722"/>
    <w:rsid w:val="00E22ED8"/>
    <w:rsid w:val="00E24A57"/>
    <w:rsid w:val="00E325ED"/>
    <w:rsid w:val="00E3550F"/>
    <w:rsid w:val="00E428EF"/>
    <w:rsid w:val="00E46E43"/>
    <w:rsid w:val="00E47B31"/>
    <w:rsid w:val="00E51BC1"/>
    <w:rsid w:val="00E52EA3"/>
    <w:rsid w:val="00E568E8"/>
    <w:rsid w:val="00E570C1"/>
    <w:rsid w:val="00E57107"/>
    <w:rsid w:val="00E57B91"/>
    <w:rsid w:val="00E62773"/>
    <w:rsid w:val="00E655FD"/>
    <w:rsid w:val="00E67498"/>
    <w:rsid w:val="00E7033F"/>
    <w:rsid w:val="00E71D77"/>
    <w:rsid w:val="00E734E3"/>
    <w:rsid w:val="00E74D0A"/>
    <w:rsid w:val="00E75021"/>
    <w:rsid w:val="00E75892"/>
    <w:rsid w:val="00E81811"/>
    <w:rsid w:val="00E82C56"/>
    <w:rsid w:val="00E82FA6"/>
    <w:rsid w:val="00E8310E"/>
    <w:rsid w:val="00E831E7"/>
    <w:rsid w:val="00E906A3"/>
    <w:rsid w:val="00E93A00"/>
    <w:rsid w:val="00E94462"/>
    <w:rsid w:val="00E94C62"/>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455C"/>
    <w:rsid w:val="00F17733"/>
    <w:rsid w:val="00F30474"/>
    <w:rsid w:val="00F37A1E"/>
    <w:rsid w:val="00F471D9"/>
    <w:rsid w:val="00F50AA5"/>
    <w:rsid w:val="00F53B9A"/>
    <w:rsid w:val="00F544FE"/>
    <w:rsid w:val="00F55354"/>
    <w:rsid w:val="00F612CC"/>
    <w:rsid w:val="00F62B3F"/>
    <w:rsid w:val="00F6351E"/>
    <w:rsid w:val="00F63EED"/>
    <w:rsid w:val="00F649DF"/>
    <w:rsid w:val="00F64A46"/>
    <w:rsid w:val="00F64A99"/>
    <w:rsid w:val="00F6602E"/>
    <w:rsid w:val="00F734A5"/>
    <w:rsid w:val="00F741D9"/>
    <w:rsid w:val="00F7647E"/>
    <w:rsid w:val="00F76AAA"/>
    <w:rsid w:val="00F80526"/>
    <w:rsid w:val="00F81C2A"/>
    <w:rsid w:val="00F83476"/>
    <w:rsid w:val="00F906D6"/>
    <w:rsid w:val="00F9202A"/>
    <w:rsid w:val="00F931AD"/>
    <w:rsid w:val="00F94E97"/>
    <w:rsid w:val="00FA2518"/>
    <w:rsid w:val="00FB7303"/>
    <w:rsid w:val="00FB7658"/>
    <w:rsid w:val="00FC01EC"/>
    <w:rsid w:val="00FC1ECF"/>
    <w:rsid w:val="00FC234E"/>
    <w:rsid w:val="00FC25E5"/>
    <w:rsid w:val="00FC2E78"/>
    <w:rsid w:val="00FC384A"/>
    <w:rsid w:val="00FC5594"/>
    <w:rsid w:val="00FC648B"/>
    <w:rsid w:val="00FD06EA"/>
    <w:rsid w:val="00FE4E0E"/>
    <w:rsid w:val="00FE5095"/>
    <w:rsid w:val="00FE52E2"/>
    <w:rsid w:val="00FE6368"/>
    <w:rsid w:val="00FF0A62"/>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8964F9"/>
  <w15:docId w15:val="{ACA38E8D-8EBA-493F-97A8-9BE7B035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ind w:firstLine="23"/>
      <w:jc w:val="both"/>
    </w:pPr>
    <w:rPr>
      <w:color w:val="000000"/>
    </w:rPr>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ind w:firstLine="23"/>
      <w:jc w:val="both"/>
    </w:pPr>
    <w:rPr>
      <w:color w:val="000000"/>
    </w:rPr>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Calibri Light" w:hAnsi="Calibri Light"/>
      <w:color w:val="auto"/>
      <w:sz w:val="18"/>
      <w:szCs w:val="18"/>
      <w:lang w:val="x-none" w:eastAsia="x-none"/>
    </w:rPr>
  </w:style>
  <w:style w:type="character" w:customStyle="1" w:styleId="aff2">
    <w:name w:val="註解方塊文字 字元"/>
    <w:link w:val="aff1"/>
    <w:uiPriority w:val="99"/>
    <w:semiHidden/>
    <w:rsid w:val="005F1B74"/>
    <w:rPr>
      <w:rFonts w:ascii="Calibri Light" w:eastAsia="新細明體" w:hAnsi="Calibri Light" w:cs="Times New Roman"/>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pPr>
      <w:ind w:firstLine="23"/>
      <w:jc w:val="both"/>
    </w:pPr>
    <w:rPr>
      <w:color w:val="000000"/>
    </w:rPr>
  </w:style>
  <w:style w:type="paragraph" w:customStyle="1" w:styleId="Default">
    <w:name w:val="Default"/>
    <w:rsid w:val="0039306C"/>
    <w:pPr>
      <w:autoSpaceDE w:val="0"/>
      <w:autoSpaceDN w:val="0"/>
      <w:adjustRightInd w:val="0"/>
      <w:ind w:firstLine="23"/>
      <w:jc w:val="both"/>
    </w:pPr>
    <w:rPr>
      <w:rFonts w:ascii="標楷體" w:hAnsi="標楷體" w:cs="標楷體"/>
      <w:color w:val="000000"/>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68B16-7089-4C36-9F47-D470F55F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54</Pages>
  <Words>4704</Words>
  <Characters>26819</Characters>
  <Application>Microsoft Office Word</Application>
  <DocSecurity>0</DocSecurity>
  <Lines>223</Lines>
  <Paragraphs>62</Paragraphs>
  <ScaleCrop>false</ScaleCrop>
  <Company>Hewlett-Packard Company</Company>
  <LinksUpToDate>false</LinksUpToDate>
  <CharactersWithSpaces>31461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leard</dc:creator>
  <cp:lastModifiedBy>USER</cp:lastModifiedBy>
  <cp:revision>3</cp:revision>
  <cp:lastPrinted>2018-11-20T02:54:00Z</cp:lastPrinted>
  <dcterms:created xsi:type="dcterms:W3CDTF">2022-12-13T05:42:00Z</dcterms:created>
  <dcterms:modified xsi:type="dcterms:W3CDTF">2022-12-13T07:02:00Z</dcterms:modified>
</cp:coreProperties>
</file>