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39AB" w:rsidRPr="003B59B2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3B59B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95FD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F088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55F1C" w:rsidRPr="00955F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許郁卿</w:t>
      </w: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CB2A19" w:rsidRDefault="00CB2A19" w:rsidP="00CB2A19">
      <w:pPr>
        <w:pStyle w:val="Web"/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1.□</w:t>
      </w:r>
      <w:r w:rsidR="00F76716">
        <w:rPr>
          <w:rFonts w:ascii="標楷體" w:eastAsia="標楷體" w:hAnsi="標楷體" w:cs="標楷體" w:hint="eastAsia"/>
        </w:rPr>
        <w:t>*</w:t>
      </w:r>
      <w:r>
        <w:rPr>
          <w:rFonts w:ascii="標楷體" w:eastAsia="標楷體" w:hAnsi="標楷體" w:cs="標楷體" w:hint="eastAsia"/>
        </w:rPr>
        <w:t>國語文    2.□英語文   3.□健康與體育   4.□數學   5.</w:t>
      </w:r>
      <w:r w:rsidR="00A86616" w:rsidRPr="00A86616">
        <w:rPr>
          <w:rFonts w:hint="eastAsia"/>
          <w:bdr w:val="single" w:sz="4" w:space="0" w:color="auto"/>
        </w:rPr>
        <w:t>ｖ</w:t>
      </w:r>
      <w:r>
        <w:rPr>
          <w:rFonts w:ascii="標楷體" w:eastAsia="標楷體" w:hAnsi="標楷體" w:cs="標楷體" w:hint="eastAsia"/>
        </w:rPr>
        <w:t>社會   6.□藝術  7.□自然科學 8.□科技  9.□綜合活動</w:t>
      </w:r>
    </w:p>
    <w:p w:rsidR="00CB2A19" w:rsidRDefault="00CB2A19" w:rsidP="00CB2A19">
      <w:pPr>
        <w:pStyle w:val="Web"/>
        <w:spacing w:line="360" w:lineRule="auto"/>
      </w:pPr>
      <w:r>
        <w:rPr>
          <w:rFonts w:ascii="標楷體" w:eastAsia="標楷體" w:hAnsi="標楷體" w:cs="標楷體" w:hint="eastAsia"/>
        </w:rPr>
        <w:t xml:space="preserve">    10.</w:t>
      </w:r>
      <w:r>
        <w:rPr>
          <w:rFonts w:hint="eastAsia"/>
        </w:rPr>
        <w:t>□</w:t>
      </w:r>
      <w:r>
        <w:rPr>
          <w:rFonts w:ascii="標楷體" w:eastAsia="標楷體" w:hAnsi="標楷體" w:hint="eastAsia"/>
        </w:rPr>
        <w:t>閩南語文 11</w:t>
      </w:r>
      <w:r>
        <w:rPr>
          <w:rFonts w:ascii="標楷體" w:eastAsia="標楷體" w:hAnsi="標楷體" w:cs="Times New Roman" w:hint="eastAsia"/>
        </w:rPr>
        <w:t>.□</w:t>
      </w:r>
      <w:r>
        <w:rPr>
          <w:rFonts w:ascii="標楷體" w:eastAsia="標楷體" w:hAnsi="標楷體" w:hint="eastAsia"/>
        </w:rPr>
        <w:t xml:space="preserve">客家語文 </w:t>
      </w:r>
      <w:r>
        <w:rPr>
          <w:rFonts w:ascii="標楷體" w:eastAsia="標楷體" w:hAnsi="標楷體" w:cs="Times New Roman" w:hint="eastAsia"/>
        </w:rPr>
        <w:t>12.□</w:t>
      </w:r>
      <w:r>
        <w:rPr>
          <w:rFonts w:ascii="標楷體" w:eastAsia="標楷體" w:hAnsi="標楷體" w:hint="eastAsia"/>
        </w:rPr>
        <w:t>原住民族語文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 xml:space="preserve">族 </w:t>
      </w:r>
      <w:r>
        <w:rPr>
          <w:rFonts w:ascii="標楷體" w:eastAsia="標楷體" w:hAnsi="標楷體" w:cs="Times New Roman" w:hint="eastAsia"/>
        </w:rPr>
        <w:t>13.□</w:t>
      </w:r>
      <w:r>
        <w:rPr>
          <w:rFonts w:ascii="標楷體" w:eastAsia="標楷體" w:hAnsi="標楷體" w:hint="eastAsia"/>
        </w:rPr>
        <w:t>新住民語文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____</w:t>
      </w:r>
      <w:r>
        <w:rPr>
          <w:rFonts w:ascii="標楷體" w:eastAsia="標楷體" w:hAnsi="標楷體" w:hint="eastAsia"/>
        </w:rPr>
        <w:t>語  14.</w:t>
      </w:r>
      <w:r>
        <w:rPr>
          <w:rFonts w:ascii="標楷體" w:eastAsia="標楷體" w:hAnsi="標楷體" w:cs="Times New Roman" w:hint="eastAsia"/>
        </w:rPr>
        <w:t xml:space="preserve"> □臺灣手語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A86616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D92EF0">
        <w:rPr>
          <w:rFonts w:ascii="標楷體" w:eastAsia="標楷體" w:hAnsi="標楷體" w:cs="標楷體" w:hint="eastAsia"/>
          <w:sz w:val="24"/>
          <w:szCs w:val="24"/>
        </w:rPr>
        <w:t>2</w:t>
      </w:r>
      <w:r w:rsidR="00BF088C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A86616">
        <w:rPr>
          <w:rFonts w:ascii="標楷體" w:eastAsia="標楷體" w:hAnsi="標楷體" w:cs="標楷體" w:hint="eastAsia"/>
          <w:sz w:val="24"/>
          <w:szCs w:val="24"/>
        </w:rPr>
        <w:t>21</w:t>
      </w:r>
      <w:r w:rsidR="00F76716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C96094" w:rsidRPr="00434C48" w:rsidTr="00066BD3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C96094" w:rsidRPr="00641E7A" w:rsidRDefault="00C96094" w:rsidP="00C9609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641E7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641E7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094" w:rsidRPr="00641E7A" w:rsidRDefault="00C96094" w:rsidP="00C96094">
            <w:pPr>
              <w:rPr>
                <w:rFonts w:ascii="標楷體" w:eastAsia="標楷體" w:hAnsi="標楷體"/>
              </w:rPr>
            </w:pPr>
            <w:r w:rsidRPr="00641E7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社-J-A1 探索自我潛能、自我價值與生命意義，培育合宜的人生觀。</w:t>
            </w:r>
          </w:p>
          <w:p w:rsidR="00C96094" w:rsidRPr="00641E7A" w:rsidRDefault="00C96094" w:rsidP="00C96094">
            <w:pPr>
              <w:rPr>
                <w:rFonts w:ascii="標楷體" w:eastAsia="標楷體" w:hAnsi="標楷體"/>
              </w:rPr>
            </w:pPr>
            <w:r w:rsidRPr="00641E7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社-J-A2 覺察人類生活相關議題，進而分析判斷及反思，並嘗試改善或解決問題。</w:t>
            </w:r>
          </w:p>
          <w:p w:rsidR="00C96094" w:rsidRPr="00641E7A" w:rsidRDefault="00C96094" w:rsidP="00C96094">
            <w:pPr>
              <w:rPr>
                <w:rFonts w:ascii="標楷體" w:eastAsia="標楷體" w:hAnsi="標楷體"/>
              </w:rPr>
            </w:pPr>
            <w:r w:rsidRPr="00641E7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社-J-A3 主動學習與探究人類生活相關議題，善用資源並規劃相對應的行動方案及創新突破的可能性。</w:t>
            </w:r>
          </w:p>
          <w:p w:rsidR="00C96094" w:rsidRPr="00641E7A" w:rsidRDefault="00C96094" w:rsidP="00C96094">
            <w:pPr>
              <w:rPr>
                <w:rFonts w:ascii="標楷體" w:eastAsia="標楷體" w:hAnsi="標楷體"/>
              </w:rPr>
            </w:pPr>
            <w:r w:rsidRPr="00641E7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C96094" w:rsidRPr="00B62FC1" w:rsidRDefault="00C96094" w:rsidP="00C9609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41E7A"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社-J-C3 尊重並欣賞各族群文化的多樣性，了解文化間的相互關聯，以及臺灣與國際社會的互動關係。</w:t>
            </w:r>
          </w:p>
        </w:tc>
      </w:tr>
    </w:tbl>
    <w:p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  <w:r w:rsidR="00D37619" w:rsidRPr="00A77E44">
        <w:rPr>
          <w:rFonts w:ascii="標楷體" w:eastAsia="標楷體" w:hAnsi="標楷體" w:cs="標楷體"/>
          <w:color w:val="FF0000"/>
          <w:sz w:val="24"/>
          <w:szCs w:val="24"/>
        </w:rPr>
        <w:t>(自行視需要決定是否呈現)</w:t>
      </w:r>
    </w:p>
    <w:tbl>
      <w:tblPr>
        <w:tblStyle w:val="aff7"/>
        <w:tblW w:w="0" w:type="auto"/>
        <w:tblInd w:w="421" w:type="dxa"/>
        <w:tblLook w:val="04A0" w:firstRow="1" w:lastRow="0" w:firstColumn="1" w:lastColumn="0" w:noHBand="0" w:noVBand="1"/>
      </w:tblPr>
      <w:tblGrid>
        <w:gridCol w:w="3727"/>
      </w:tblGrid>
      <w:tr w:rsidR="00EB7C68" w:rsidRPr="00C96094" w:rsidTr="00EB7C68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 w:hint="eastAsia"/>
              </w:rPr>
            </w:pPr>
            <w:r w:rsidRPr="00150BFE">
              <w:rPr>
                <w:rFonts w:ascii="標楷體" w:eastAsia="標楷體" w:hAnsi="標楷體" w:hint="eastAsia"/>
              </w:rPr>
              <w:t>二上</w:t>
            </w:r>
          </w:p>
        </w:tc>
      </w:tr>
      <w:tr w:rsidR="00EB7C68" w:rsidRPr="00C96094" w:rsidTr="00C96094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 w:hint="eastAsia"/>
              </w:rPr>
            </w:pPr>
            <w:r w:rsidRPr="00150BFE">
              <w:rPr>
                <w:rFonts w:ascii="標楷體" w:eastAsia="標楷體" w:hAnsi="標楷體" w:hint="eastAsia"/>
              </w:rPr>
              <w:t>民主政治的運作</w:t>
            </w:r>
          </w:p>
        </w:tc>
      </w:tr>
      <w:tr w:rsidR="00EB7C68" w:rsidRPr="00C96094" w:rsidTr="00C96094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 w:hint="eastAsia"/>
              </w:rPr>
            </w:pPr>
            <w:r w:rsidRPr="00150BFE">
              <w:rPr>
                <w:rFonts w:ascii="標楷體" w:eastAsia="標楷體" w:hAnsi="標楷體" w:hint="eastAsia"/>
              </w:rPr>
              <w:t>第1章 國家與民主治理</w:t>
            </w:r>
          </w:p>
        </w:tc>
      </w:tr>
      <w:tr w:rsidR="00EB7C68" w:rsidRPr="00C96094" w:rsidTr="00C96094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 w:hint="eastAsia"/>
              </w:rPr>
            </w:pPr>
            <w:r w:rsidRPr="00150BFE">
              <w:rPr>
                <w:rFonts w:ascii="標楷體" w:eastAsia="標楷體" w:hAnsi="標楷體" w:hint="eastAsia"/>
              </w:rPr>
              <w:t>第2章 法治社會</w:t>
            </w:r>
          </w:p>
        </w:tc>
      </w:tr>
      <w:tr w:rsidR="00EB7C68" w:rsidRPr="00C96094" w:rsidTr="00C96094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 w:hint="eastAsia"/>
              </w:rPr>
            </w:pPr>
            <w:r w:rsidRPr="00150BFE">
              <w:rPr>
                <w:rFonts w:ascii="標楷體" w:eastAsia="標楷體" w:hAnsi="標楷體" w:hint="eastAsia"/>
              </w:rPr>
              <w:t>第3章 權利保障與權力分立</w:t>
            </w:r>
          </w:p>
        </w:tc>
      </w:tr>
      <w:tr w:rsidR="00EB7C68" w:rsidRPr="00C96094" w:rsidTr="00C96094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 w:hint="eastAsia"/>
              </w:rPr>
            </w:pPr>
            <w:r w:rsidRPr="00150BFE">
              <w:rPr>
                <w:rFonts w:ascii="標楷體" w:eastAsia="標楷體" w:hAnsi="標楷體" w:hint="eastAsia"/>
              </w:rPr>
              <w:t>第4章 中央政府</w:t>
            </w:r>
          </w:p>
        </w:tc>
      </w:tr>
      <w:tr w:rsidR="00EB7C68" w:rsidRPr="00C96094" w:rsidTr="00C96094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 w:hint="eastAsia"/>
              </w:rPr>
            </w:pPr>
            <w:r w:rsidRPr="00150BFE">
              <w:rPr>
                <w:rFonts w:ascii="標楷體" w:eastAsia="標楷體" w:hAnsi="標楷體" w:hint="eastAsia"/>
              </w:rPr>
              <w:t>第5章 地方政府</w:t>
            </w:r>
          </w:p>
        </w:tc>
      </w:tr>
      <w:tr w:rsidR="00EB7C68" w:rsidRPr="00C96094" w:rsidTr="00C96094">
        <w:tc>
          <w:tcPr>
            <w:tcW w:w="3727" w:type="dxa"/>
          </w:tcPr>
          <w:p w:rsidR="00EB7C68" w:rsidRPr="00150BFE" w:rsidRDefault="00EB7C68" w:rsidP="00EB7C68">
            <w:pPr>
              <w:rPr>
                <w:rFonts w:ascii="標楷體" w:eastAsia="標楷體" w:hAnsi="標楷體"/>
              </w:rPr>
            </w:pPr>
            <w:r w:rsidRPr="00150BFE">
              <w:rPr>
                <w:rFonts w:ascii="標楷體" w:eastAsia="標楷體" w:hAnsi="標楷體" w:hint="eastAsia"/>
              </w:rPr>
              <w:t>第6章 政治參與</w:t>
            </w:r>
          </w:p>
        </w:tc>
      </w:tr>
    </w:tbl>
    <w:p w:rsidR="00200C15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</w:t>
      </w:r>
      <w:r w:rsidR="007B79FD" w:rsidRPr="007B79FD">
        <w:rPr>
          <w:rFonts w:ascii="標楷體" w:eastAsia="標楷體" w:hint="eastAsia"/>
          <w:color w:val="FF0000"/>
          <w:sz w:val="24"/>
          <w:szCs w:val="24"/>
          <w:highlight w:val="yellow"/>
        </w:rPr>
        <w:t>每向度勾選1-2個即可</w:t>
      </w:r>
      <w:r w:rsidRPr="00C462FB">
        <w:rPr>
          <w:rFonts w:ascii="標楷體" w:eastAsia="標楷體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:rsidTr="00066BD3">
        <w:trPr>
          <w:trHeight w:val="416"/>
        </w:trPr>
        <w:tc>
          <w:tcPr>
            <w:tcW w:w="1271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:rsidTr="00066BD3">
        <w:trPr>
          <w:trHeight w:val="21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:rsidTr="00066BD3">
        <w:trPr>
          <w:trHeight w:val="405"/>
        </w:trPr>
        <w:tc>
          <w:tcPr>
            <w:tcW w:w="1271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66BD3">
        <w:trPr>
          <w:trHeight w:val="330"/>
        </w:trPr>
        <w:tc>
          <w:tcPr>
            <w:tcW w:w="1271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66BD3">
        <w:trPr>
          <w:trHeight w:val="150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:rsidTr="00066BD3">
        <w:trPr>
          <w:trHeight w:val="465"/>
        </w:trPr>
        <w:tc>
          <w:tcPr>
            <w:tcW w:w="1271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66BD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66BD3">
        <w:trPr>
          <w:trHeight w:val="264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:rsidTr="00066BD3">
        <w:trPr>
          <w:trHeight w:val="345"/>
        </w:trPr>
        <w:tc>
          <w:tcPr>
            <w:tcW w:w="1271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66BD3">
        <w:trPr>
          <w:trHeight w:val="382"/>
        </w:trPr>
        <w:tc>
          <w:tcPr>
            <w:tcW w:w="1271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66BD3">
        <w:trPr>
          <w:trHeight w:val="255"/>
        </w:trPr>
        <w:tc>
          <w:tcPr>
            <w:tcW w:w="1271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:rsidTr="00066BD3">
        <w:trPr>
          <w:trHeight w:val="360"/>
        </w:trPr>
        <w:tc>
          <w:tcPr>
            <w:tcW w:w="1271" w:type="dxa"/>
            <w:vMerge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A238E9" w:rsidRPr="00BF73D8" w:rsidTr="00066BD3">
        <w:trPr>
          <w:trHeight w:val="322"/>
        </w:trPr>
        <w:tc>
          <w:tcPr>
            <w:tcW w:w="1271" w:type="dxa"/>
            <w:vMerge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A238E9" w:rsidRPr="00BF73D8" w:rsidRDefault="00A238E9" w:rsidP="00066BD3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A238E9" w:rsidRPr="00BF73D8" w:rsidRDefault="00C96094" w:rsidP="00066BD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A238E9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A238E9" w:rsidRDefault="00A238E9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96094" w:rsidRDefault="00C9609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96094" w:rsidRDefault="00C96094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Pr="00C453F2" w:rsidRDefault="00A238E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418"/>
        <w:gridCol w:w="1559"/>
        <w:gridCol w:w="2977"/>
        <w:gridCol w:w="709"/>
        <w:gridCol w:w="2268"/>
        <w:gridCol w:w="1417"/>
        <w:gridCol w:w="1559"/>
        <w:gridCol w:w="1784"/>
      </w:tblGrid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  <w:p w:rsidR="007239F5" w:rsidRPr="002026C7" w:rsidRDefault="007239F5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4C5DAB" w:rsidRPr="002026C7" w:rsidTr="004C5DAB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C5DAB" w:rsidRPr="00F83476" w:rsidRDefault="004C5DAB" w:rsidP="004C5DA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8347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C5DAB" w:rsidRPr="002026C7" w:rsidRDefault="004C5DAB" w:rsidP="004C5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第一週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30-9/1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8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30(</w:t>
            </w:r>
            <w:r>
              <w:rPr>
                <w:rFonts w:eastAsia="標楷體" w:hint="eastAsia"/>
                <w:color w:val="auto"/>
              </w:rPr>
              <w:t>三</w:t>
            </w:r>
            <w:r>
              <w:rPr>
                <w:rFonts w:eastAsia="標楷體" w:hint="eastAsia"/>
                <w:color w:val="auto"/>
              </w:rPr>
              <w:t>)</w:t>
            </w:r>
            <w:r w:rsidRPr="00B26C28">
              <w:rPr>
                <w:rFonts w:eastAsia="標楷體"/>
                <w:color w:val="auto"/>
              </w:rPr>
              <w:t>開學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 xml:space="preserve">Bd-IV-1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國家與政府的區別。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社1b-Ⅳ-1 應用社會領域內容知識解析生活經驗或社會現象。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第一章國家與民主治理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1.一個國家的組成需要哪四個要素？請舉例說明。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2.人民、國民及公民的關係為何？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3.領土的種類有哪些？請舉例說明。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4.政府為國家的統治機關，其主要功能為何？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5.主權是什麼？對內與對外如何表現？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6.國家存在的目的為何？其功能如何表現？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1.我國國慶日由來的相關網路資料。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2.主權新聞事件：廣大興28號事件說明。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</w:t>
            </w:r>
            <w:bookmarkStart w:id="0" w:name="國際教育議題"/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國際教育</w:t>
            </w:r>
            <w:bookmarkEnd w:id="0"/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sz w:val="20"/>
                <w:szCs w:val="20"/>
              </w:rPr>
              <w:t>國J2 發展國際視野的國家意識。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4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 xml:space="preserve">Bd-IV-1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國家與政府的區別。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 xml:space="preserve">Ca-IV-2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行政機關在政策制定前，為什麼應提供人民參與和表達意見的機會？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社1b-Ⅳ-1 應用社會領域內容知識解析生活經驗或社會現象。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社3b-Ⅳ-3 使用文字、照片、圖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第一章國家與民主治理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1.國家與政府不同點在哪裡？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(1)國家主權內涵：對外具有獨立性、對內具有最高性。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(2)政府公權力內涵：依法執行權力。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(3)國家主權具有持續性、政府權力會隨制度或政權轉移而改變。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2.民主國家的政府如何組成？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(1)政府統治權應來自人民授與。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(2)人民透過行使參政權，可參與國家事務，成為選舉人或被選舉人。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(3)選舉人可表達自己意見。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(4)被選舉人獲得人民同意組成政府，並對人民負責施行政策。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3.政黨輪替是什麼意思？臺灣政黨輪替的歷史為何？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1.臺灣民主化里程碑－首次總統民選的相關網路資料。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2.歌曲引導，歌名「民主先生」。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【國際教育】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sz w:val="20"/>
                <w:szCs w:val="20"/>
              </w:rPr>
              <w:t>國J2 發展國際視野的國家意識。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第三週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 xml:space="preserve">Ca-IV-2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行政機關在政策制定前，為什麼應提供人民參與和表達意見的機會？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社1b-Ⅳ-1 應用社會領域內容知識解析生活經驗或社會現象。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第一章國家與民主治理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1.民意政治：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(1)政府制定政策前，能讓受影響或關心議題的人民充分了解。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(2)政府應提供機會，使人民能表達自己的意見，與政府獲得共識，順利推動政策。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2.責任政治：政府施政須向人民或國會負責。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3.政黨政治：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(1)人民有權組織政黨，藉由政黨參與選舉取得政府的執政權。若未取得執政權，也可擔任在野黨，監督政府施政。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(2)政黨輪替，原本執政黨敗選成為在野黨，在野黨勝選成為執政黨的過程。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4.法治政府：政府及人民都須依法行政。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1.民意展現的例子，例如：同志大遊行、2020總統大選等公共事務的相關網路資料。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2.2021年北迴線太魯閣號列車出軌事故等新聞。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【國際教育】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sz w:val="20"/>
                <w:szCs w:val="20"/>
              </w:rPr>
              <w:t>國J2 發展國際視野的國家意識。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第四週</w:t>
            </w:r>
          </w:p>
          <w:p w:rsidR="001D3790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18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23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(9/23(</w:t>
            </w:r>
            <w:r>
              <w:rPr>
                <w:rFonts w:eastAsia="標楷體" w:hint="eastAsia"/>
                <w:color w:val="auto"/>
              </w:rPr>
              <w:t>六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補班</w:t>
            </w:r>
            <w:r>
              <w:rPr>
                <w:rFonts w:eastAsia="標楷體" w:hint="eastAsia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Bf-IV-1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法治與人治的差異。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>Ab-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-1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民主國家中權力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與權利的差別及關聯。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第二章法治社會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1.藉由引言故事，說明人治社會導致英國政治腐敗，最終成立了大憲章，保障人民的權利。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2.說明人治社會，法律就是統治者的意思，限制人民工具，無法保障人民權利。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3.說明法治社會，即為保障人民權利，由人民選出的代表制訂法律，政府及人民皆需依法行政及行事。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4.說明權利與權力的差異性。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5.權利是保障人們所應享有的生活利益，且不受非法侵害。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6.權力是一種上對下支配的力量。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1.可參閱翰林三分鐘說書人－法治與人治。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2.新聞：酒駕臨檢。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人J10 了解人權的起源與歷史發</w:t>
            </w: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lastRenderedPageBreak/>
              <w:t>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第五週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25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9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Bf-IV-2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憲法、法律、命令三者為什麼有位階的關係？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第二章法治社會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1.說明「廣義的法律」與「狹義的法律」有何不同。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2.搭配圖4-2-2，說明法律的三個位階、制定機關及修正方式，並輔以實例對照說明。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1.大法官對於同志婚姻釋憲的相關網路資料。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第六週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10/2~10/6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Bf-IV-2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憲法、法律、命令三者為什麼有位階的關係？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第二章法治社會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1.說明憲法的三個特性，以及憲法修正程序，並輔以實例對照說明。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(1)最高性：憲法具有最高性，亦即法律或命令，不能牴觸憲法。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(2)原則性：憲法規定內容多為重要且具有原則性的事項。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(3)固定性：憲法具有固定性，其變動不宜太過頻繁，故其修正過程較為困難。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1.18歲公民權的下修選舉權之相關網路資料。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第七週</w:t>
            </w:r>
            <w:r w:rsidRPr="00B26C28">
              <w:rPr>
                <w:rFonts w:eastAsia="標楷體"/>
                <w:color w:val="auto"/>
              </w:rPr>
              <w:t>.</w:t>
            </w:r>
          </w:p>
          <w:p w:rsidR="001D3790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10/11~10/13</w:t>
            </w:r>
          </w:p>
          <w:p w:rsidR="001D3790" w:rsidRPr="00B0592C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  <w:highlight w:val="yellow"/>
              </w:rPr>
            </w:pPr>
            <w:r w:rsidRPr="00B26C28">
              <w:rPr>
                <w:rFonts w:eastAsia="標楷體"/>
                <w:color w:val="auto"/>
              </w:rPr>
              <w:t xml:space="preserve"> (</w:t>
            </w:r>
            <w:r>
              <w:rPr>
                <w:rFonts w:eastAsia="標楷體" w:hint="eastAsia"/>
                <w:color w:val="auto"/>
              </w:rPr>
              <w:t>10/9(</w:t>
            </w:r>
            <w:r>
              <w:rPr>
                <w:rFonts w:eastAsia="標楷體" w:hint="eastAsia"/>
                <w:color w:val="auto"/>
              </w:rPr>
              <w:t>一</w:t>
            </w:r>
            <w:r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彈性放假；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二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國慶日放假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Bf-IV-2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憲法、法律、命令三者為什麼有位階的關係？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第二章法治社會（第一次段考）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1.從狹義的法律層面，說明法律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是指由我國立委根據憲法精神及內制定而成。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2.說明命令是基於法律的授權而制定，可使用各地方政府相關命令作為補充說明。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3.從實作與練習區辨憲法三特性、狹義法律的名稱，以及法治國家的特色。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4.藉由課後閱讀的內容，引導學生複習修憲程序及憲法三特性。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1.新聞資料：限制女性夜間工作違憲。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人J1 認識基本人權的意涵，並了解憲法對人權保障的意義。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第八週</w:t>
            </w:r>
          </w:p>
          <w:p w:rsidR="001D3790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16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20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>Bg-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>
              <w:rPr>
                <w:rFonts w:eastAsia="標楷體" w:hint="eastAsia"/>
                <w:sz w:val="20"/>
                <w:szCs w:val="20"/>
              </w:rPr>
              <w:t xml:space="preserve">-1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為什麼憲法被稱為「人民權利的保障書」？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第三章權利保障與權力分立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1.說明憲法位階最高，可以防止政府濫權，亦可積極向國家請求權利，又稱為人民權利書。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2.憲法中保障的人民基本權利：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(1)平等權：每個人享有同等權利、擔負同等義務。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(2)自由權：包含身體自主、居住及遷徙、言論及著作、祕密通訊、信仰宗教、集會及結社等自由。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(3)受益權：人民有積極要求國家有所作為的權利。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A.保障人民的生存權、工作權及財產權。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B.人民有請願、訴願及訴訟的權利。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C.人民有受教育的權利。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1.新聞資訊：因新冠肺炎引起的居家隔離等相關新聞，進行自由權之引導。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2.太陽花學運等相關新聞，進行自由權之引導。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3.急難救助金等相關新聞，進行受益權之引導。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人J1 認識基本人權的意涵，並了解憲法對人權保障的意義。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第九週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10/23~10/27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>Bg-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>
              <w:rPr>
                <w:rFonts w:eastAsia="標楷體" w:hint="eastAsia"/>
                <w:sz w:val="20"/>
                <w:szCs w:val="20"/>
              </w:rPr>
              <w:t xml:space="preserve">-1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為什麼憲法被稱為「人民權利的保障書」？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第三章權利保障與權力分立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1.憲法中保障的人民基本權利：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(1)參政權：人民有參與政治的權利，含有選舉、罷免、創制、複決及應考試與服公職等權利。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(2)其他權利：隨社會改變，新增多項與時進步之權利，包含隱私權、環境權、多元文化權等。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2.透過實作與練習的演練，讓學生了解新聞或日常生活案例與自由權的關係。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1.2022年公投等相關新聞，進行參政權之引導。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2.實聯制之使用等相關新聞，進行隱私權之引導。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bCs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人J1 認識基本人權的意涵，並了解憲法對人權保障的意義。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10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30</w:t>
            </w:r>
            <w:r w:rsidRPr="00B26C28">
              <w:rPr>
                <w:rFonts w:eastAsia="標楷體"/>
                <w:color w:val="auto"/>
              </w:rPr>
              <w:t>~</w:t>
            </w:r>
            <w:r>
              <w:rPr>
                <w:rFonts w:eastAsia="標楷體" w:hint="eastAsia"/>
                <w:color w:val="auto"/>
              </w:rPr>
              <w:t>11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 xml:space="preserve">Be-IV-1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民主國家的政府體制為什麼須符合權力分立的原則？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eastAsia="標楷體" w:hint="eastAsia"/>
                <w:sz w:val="20"/>
                <w:szCs w:val="20"/>
              </w:rPr>
              <w:t xml:space="preserve">Be-IV-2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為什麼政府的職權與行使要規範在憲法中？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第三章權利保障與權力分立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1.以英國歷史學家名言引述，手握大權的人是不可以信任，需要權力分立及互相制衡，以維護人民基本權利。 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2.權力分立：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(1)權力如果集中容易濫權，現代國家多為權力分立，以達分權制衡。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(2)建構一個權力有限的政府，才能保障人民基本權利。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3.三權分立：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(1)行政權：負責擬定及執行政策。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(2)立法權：負責制定法律、審查預算，並監督行政執行政策。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(3)司法權：獨立行使於立法與司法之外，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highlight w:val="yellow"/>
              </w:rPr>
              <w:t>制衡立法與行政機關。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4.五權分立：站在三權分立基礎之上再區分兩權。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(1)考試權從行政權獨立出來，防止濫用私人。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(2)監察權從立法權獨立出來，杜絕國會專制。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5.說明三權分立與五權分立的差異及其原因。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6.我國憲法及其增修條文規範政府的主要職權，藉由權力分立，使政府相互制衡，建構一個權制受限的政府，其目的即為了保障人民基本權利。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1.參考課後閱讀「國王與磨坊」，進行權力及權利的引導。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bCs/>
                <w:sz w:val="20"/>
                <w:szCs w:val="20"/>
              </w:rPr>
              <w:t>人權教育</w:t>
            </w: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人J1 認識基本人權的意涵，並了解憲法對人權保障的意義。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人J10 了解人權的起源與歷史發展對人權維護的意義。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第十一週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11/6~11/10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>Be-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社2a-Ⅳ-2 關注生活周遭的重要議題及其脈絡，發展本土意識與在地關懷。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第四章中央政府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1.說明我國中央政府依憲法及其增修條文組成。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2.行政權內涵：執行法律，管理公共事務的權力。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(1)總統：由人民直選產生，以圖4-4-3及圖4-4-4說明總統之職權內涵。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(2)行政院：行政院長由總統任命，其他部會由院長提請總統任命。以圖4-4-6-說明行政院14部架構。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3.立法權內涵：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(1)是指制定、修改及廢止法律的權力。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(2)是中央民意機關，代表人民監督行政權。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(3)由人民選舉產生立法委員。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1.簽訂CPTPP資料等相關網路資料，引導學生認識行政權。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2.立法提案等相關網路資料，引導學生認識立法院。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第十二週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11/13~11/17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>Be-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社2a-Ⅳ-2 關注生活周遭的重要議題及其脈絡，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第四章中央政府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1.司法權的內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highlight w:val="yellow"/>
              </w:rPr>
              <w:t>涵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(1)司法院職員由總統提名，經立法院同意後由總統任命。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(2)設各級法院負責處理各種訴訟及審判。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(3)懲戒法院：處理公務人員違法失職的懲戒事項。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  <w:highlight w:val="yellow"/>
              </w:rPr>
              <w:t>(4)憲法法庭：由大法官組成，審理法律是否違反憲法、正副總統彈劾案及政黨違憲解散案等。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2.考試權的內涵：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(1)考試院職員由總統提名，經立院同意後由總統任命。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(2)考選部：辦理主管公務人員、專門職業及技術人員等國家考試。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(3)銓敘部：負責公務員之銓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  <w:highlight w:val="yellow"/>
              </w:rPr>
              <w:t>敘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、撫卹、退休及其任免等事項。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3.監察權的內涵：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(1)監察院職員由總統提名，經立院同意後由總統任命。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(2)監察委員：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A.對違法或失職公務人員：提出彈劾案，並移送懲戒法院進行審理；向其主管或上級長官提出糾舉。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B.對行政機關施政不當提出糾正案。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(3)審計部：對政府機關年度決算行使審計權。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77410A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1.以新聞案件說明各級法院職掌，引導學生認識司法權。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2.以專門技術考照等相關網路新聞，引導學生認識考試權。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3.以監察委員監督各級政府等相關網路新聞，引導學生認識考試權。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1.我問你答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lastRenderedPageBreak/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第十三週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11/20~11/24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>Be-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社2a-Ⅳ-2 關注生活周遭的重要議題及其脈絡，發展本土意識與在地關懷。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第四章中央政府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1.說明行政權及立法權的互動關係，舉例說明緊急命令。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(1)行政院依法對立法院負責：進立院說明施政方針與報告的責任。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(2)立法院對行政權有監督的權力：包括質詢行政官員、對總統提名的官員行使同意權、追認總統發布之緊急命令。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(3)立法院職權：有議決法律及條約案的權力，制定法律、進行預算審查權藉以監督行政權。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2.說明總統發布緊急命令流程。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3.立法院可對行政院長提出不信任案：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(1)如果立法院對於行政院施政不滿，可於立法院提出對行政院長的不信任案。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(2)不信任案經由立法院同意通過後，行政院長即須提出辭職，並呈請總統解散立法院，立委則須重新選舉。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4.說明覆議制度：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(1)行政院如認為立院決議之法律案、預算案與條約案窒礙難行時，得經總統核可，移請立院覆議。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(2)再由立委進行投票決定維持或否決原決議。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1.有關921大地震時，總統頒布緊急命令的過程與追認。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第十四週</w:t>
            </w:r>
          </w:p>
          <w:p w:rsidR="001D3790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11/27~12/1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>Be-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公1a-Ⅳ-1 理解公民知識的核心概念。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社2a-Ⅳ-2 關注生活周遭的重要議題及其脈絡，發展本土意識與在地關懷。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第四章中央政府(第三次段考)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1.說明立法權與司法權的互動，以總統、副總統彈劾案說明之。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2.說明監察權與司法權的互動，以公務人員彈劾案說明之。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1.教用版電子教科書。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法J3 認識法律之意義與制定。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lastRenderedPageBreak/>
              <w:t>第十五週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12/4~12/8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Be-IV-3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社1b-Ⅳ-1 運用社會領域內容知識解析生活經驗或社會現象。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公1c-Ⅳ-1 運用公民知識，提出自己對公共議題的見解。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社2a-Ⅳ-2 關注生活周遭的重要議題及其脈絡，發展本土意識與在地關懷。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第五章地方政府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1.說明權力分立原則。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2.說明我國的分權方式「均權制度」，說明如何劃分中央與地方權限，舉例說明之。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3.說明我國的地方政府組織層級。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4.說明我國現在的行政區劃分，說明省的虛級化。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1.教用版電子教科書。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第十六週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12/11~12/15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Be-IV-3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社1b-Ⅳ-1 運用社會領域內容知識解析生活經驗或社會現象。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公1c-Ⅳ-1 運用公民知識，提出自己對公共議題的見解。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社2a-Ⅳ-2 關注生活周遭的重要議題及其脈絡，發展本土意識與在地關懷。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社3b-Ⅳ-3 使用文字、照片、圖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表、數據、地圖、年表、言語等多種方式，呈現並解釋探究結果。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第五章地方政府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1.說明我國地方政府的功能，以圖4-5-6~13舉例說明之。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(1)安全衛生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(2)教育文化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(3)社會福利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(4)經濟發展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2.說明中央與地方的合作，例如：跨區整治河川，就需由中央居中協調。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1.有關新冠肺炎事件中，臺灣中央與地方政府配合防疫的相關網路資料。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【法治教育】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法J5 認識憲法的意義。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法J6 理解權力之分立與制衡的原理。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第十七週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12/18~12/22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Cc-IV-1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民主社會中的政治參與為什麼很重要？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社1a-Ⅳ-1 發覺生活經驗或社會現象與社會領域內容知識的關係。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公1c-IV-1 運用公民知識，提出自己對公共議題的見解。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第六章政治參與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1.說明政治的定義。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2.說明政治參與的定義，以圖4-6-1舉例說明政治參與的方式與意義。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1.有關各種議題的遊行陳情的相關網路資料，例如：太陽花學運。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第十八週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12/55~12/29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Cc-IV-2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民主社會中為什麼常用投票來做為重要的參與形式？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社1a-Ⅳ-1 發覺生活經驗或社會現象與社會領域內容知識的關係。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公1c-IV-1 運用公民知識，提出自己對公共議題的見解。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第六章政治參與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1.說明為什麼投票是最重要的政治參與形式。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2.說明投票如何落實憲法中的人民基本權利。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3.說明人民依法選出與罷免行政首長、民意代表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4.說明人民依法使用公民投票方式參與國家政策。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有關2022年公民投票的過程與對臺灣社會的影響的相關網路資料。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人J4 了解平等、正義的原</w:t>
            </w: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lastRenderedPageBreak/>
              <w:t>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第十九週</w:t>
            </w:r>
          </w:p>
          <w:p w:rsidR="001D3790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1/2~1/5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/>
                <w:color w:val="auto"/>
              </w:rPr>
              <w:t>/</w:t>
            </w:r>
            <w:r>
              <w:rPr>
                <w:rFonts w:eastAsia="標楷體" w:hint="eastAsia"/>
                <w:color w:val="auto"/>
              </w:rPr>
              <w:t>1</w:t>
            </w:r>
            <w:r w:rsidRPr="00B26C28">
              <w:rPr>
                <w:rFonts w:eastAsia="標楷體" w:hint="eastAsia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 w:hint="eastAsia"/>
                <w:color w:val="auto"/>
              </w:rPr>
              <w:t>)</w:t>
            </w:r>
            <w:r>
              <w:rPr>
                <w:rFonts w:eastAsia="標楷體" w:hint="eastAsia"/>
                <w:color w:val="auto"/>
              </w:rPr>
              <w:t>元旦放假</w:t>
            </w:r>
            <w:r w:rsidRPr="00B26C28">
              <w:rPr>
                <w:rFonts w:eastAsia="標楷體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Cc-IV-3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公平投票有哪些基本原則？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社1a-Ⅳ-1 發覺生活經驗或社會現象與社會領域內容知識的關係。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公1c-IV-1 運用公民知識，提出自己對公共議題的見解。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第六章政治參與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1.說明選舉的四大原則：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(1)普通原則：凡具有符合法院資格者，人人皆具有投票權。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(2)平等原則：一人一票，票票等值。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(3)直接原則：直接投票，不需要代理人行使投票。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(4)無記名原則：又稱為祕密投票原則，確保每位選民在不受威脅利誘的情況下，可自由表達意見。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1.有關公眾人物在投票時違反選舉四大原則的相關網路資料。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1.口頭問答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2.自我評量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3.加分搶答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第二十週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1/8~1/12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Cc-IV-3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公平投票有哪些基本原則？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社1a-Ⅳ-1 發覺生活經驗或社會現象與社會領域內容知識的關係。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公1c-IV-1 運用公民知識，提出自己對公共議題的見解。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社2c-Ⅳ-2 珍視重要的公民價值並願意付諸行動。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第六章政治參與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1.說明享有選舉權與投票權的資格。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2.說明投票五大禁止行為。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3.說明在選舉過程中，我國公民之間意見的相互流及討論，並於選舉後尊重投票的結果。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4.身為公民應於平時關心政治事務，並於選舉時應審慎考量相關資訊，用自己的每一張票，讓民主政治的運作更趨健全。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1.有關公眾人物在投票時違反選舉四大原則的相關網路資料。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1.教師觀察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2.有問必答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3.習作評量</w:t>
            </w:r>
            <w:r w:rsidRPr="00183A51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lastRenderedPageBreak/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D3790" w:rsidRPr="00500692" w:rsidTr="0070416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</w:rPr>
              <w:t>第二十</w:t>
            </w:r>
            <w:r>
              <w:rPr>
                <w:rFonts w:eastAsia="標楷體" w:hint="eastAsia"/>
                <w:color w:val="auto"/>
              </w:rPr>
              <w:t>一</w:t>
            </w:r>
            <w:r w:rsidRPr="00B26C28">
              <w:rPr>
                <w:rFonts w:eastAsia="標楷體"/>
                <w:color w:val="auto"/>
              </w:rPr>
              <w:t>週</w:t>
            </w:r>
          </w:p>
          <w:p w:rsidR="001D3790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1/15~1/19</w:t>
            </w:r>
          </w:p>
          <w:p w:rsidR="001D3790" w:rsidRPr="00B26C28" w:rsidRDefault="001D3790" w:rsidP="001D3790">
            <w:pPr>
              <w:spacing w:line="0" w:lineRule="atLeast"/>
              <w:jc w:val="center"/>
              <w:rPr>
                <w:rFonts w:eastAsia="標楷體"/>
                <w:color w:val="auto"/>
              </w:rPr>
            </w:pPr>
            <w:r w:rsidRPr="00B26C28">
              <w:rPr>
                <w:rFonts w:eastAsia="標楷體"/>
                <w:color w:val="auto"/>
                <w:highlight w:val="yellow"/>
              </w:rPr>
              <w:t>(</w:t>
            </w:r>
            <w:r>
              <w:rPr>
                <w:rFonts w:eastAsia="標楷體" w:hint="eastAsia"/>
                <w:color w:val="auto"/>
                <w:highlight w:val="yellow"/>
              </w:rPr>
              <w:t>預計</w:t>
            </w:r>
            <w:r w:rsidRPr="00B26C28">
              <w:rPr>
                <w:rFonts w:eastAsia="標楷體"/>
                <w:color w:val="auto"/>
                <w:highlight w:val="yellow"/>
              </w:rPr>
              <w:t>段考</w:t>
            </w:r>
            <w:r>
              <w:rPr>
                <w:rFonts w:eastAsia="標楷體" w:hint="eastAsia"/>
                <w:color w:val="auto"/>
                <w:highlight w:val="yellow"/>
              </w:rPr>
              <w:t>週</w:t>
            </w:r>
            <w:r w:rsidRPr="00B26C28">
              <w:rPr>
                <w:rFonts w:eastAsia="標楷體"/>
                <w:color w:val="auto"/>
                <w:highlight w:val="yellow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Cc-IV-3 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公平投票有哪些基本原則？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社1a-Ⅳ-1 發覺生活經驗或社會現象與社會領域內容知識的關係。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公1c-IV-1 運用公民知識，提出自己對公共議題的見解。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社2c-Ⅳ-2 珍視重要的公民價值並願意付諸行動。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社3a-Ⅳ-1 發現不同時空脈絡中的人類生活問題，並進行探究。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第四篇民主政治的運作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第六章政治參與(第三次段考)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1.說明我國候選人資格：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(1)符合設籍及年齡，並未受監護宣告及褫奪公權。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(2)登記參選。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(3)競選活動。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2.投票日需攜帶的證明文件：國民身分證、印章及投票通知單。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3.投票流程說明，並可真實舉辦一場投票，讓學生有印象。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1.2022年公投相關新聞資料。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1.我問你答</w:t>
            </w:r>
          </w:p>
          <w:p w:rsidR="001D3790" w:rsidRPr="00183A51" w:rsidRDefault="001D3790" w:rsidP="001D3790">
            <w:pPr>
              <w:pStyle w:val="Web1"/>
              <w:spacing w:before="0" w:beforeAutospacing="0" w:after="0" w:afterAutospacing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183A5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3790" w:rsidRDefault="001D3790" w:rsidP="001D3790">
            <w:pPr>
              <w:pStyle w:val="Normal"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/>
                <w:sz w:val="20"/>
                <w:szCs w:val="20"/>
              </w:rPr>
              <w:t>【人權教育】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1D3790" w:rsidRDefault="001D3790" w:rsidP="001D3790">
            <w:pPr>
              <w:pStyle w:val="Normal"/>
              <w:spacing w:line="260" w:lineRule="exact"/>
              <w:jc w:val="left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bCs/>
                <w:sz w:val="20"/>
                <w:szCs w:val="20"/>
              </w:rPr>
              <w:t>人J4 了解平等、正義的原則，並在生活中實踐。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790" w:rsidRPr="00500692" w:rsidRDefault="001D3790" w:rsidP="001D379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02FA1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highlight w:val="yellow"/>
              </w:rPr>
              <w:t>線上教學</w:t>
            </w:r>
          </w:p>
        </w:tc>
      </w:tr>
    </w:tbl>
    <w:p w:rsidR="00E41D93" w:rsidRDefault="00E41D93" w:rsidP="00E41D93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</w:t>
      </w:r>
      <w:r w:rsidRPr="007239F5">
        <w:rPr>
          <w:rFonts w:ascii="標楷體" w:eastAsia="標楷體" w:hAnsi="標楷體" w:cs="標楷體" w:hint="eastAsia"/>
          <w:color w:val="FF0000"/>
          <w:sz w:val="24"/>
          <w:szCs w:val="24"/>
          <w:highlight w:val="yellow"/>
        </w:rPr>
        <w:t>本課程是否有校外人士協助教學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□否，全學年都沒有(以下免填)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:rsidR="00E41D93" w:rsidRDefault="00E41D93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E41D93" w:rsidTr="00E41D93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D93" w:rsidRDefault="00E41D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E41D93" w:rsidRDefault="00E41D93" w:rsidP="00E41D93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:rsidR="00956B1D" w:rsidRPr="00E41D93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E41D93" w:rsidSect="00796C7E">
      <w:footerReference w:type="default" r:id="rId8"/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13" w:rsidRDefault="00574613">
      <w:r>
        <w:separator/>
      </w:r>
    </w:p>
  </w:endnote>
  <w:endnote w:type="continuationSeparator" w:id="0">
    <w:p w:rsidR="00574613" w:rsidRDefault="005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Content>
      <w:p w:rsidR="00EB7C68" w:rsidRDefault="00EB7C68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6716">
          <w:rPr>
            <w:noProof/>
            <w:lang w:val="zh-TW"/>
          </w:rPr>
          <w:t>2</w:t>
        </w:r>
        <w:r>
          <w:fldChar w:fldCharType="end"/>
        </w:r>
      </w:p>
    </w:sdtContent>
  </w:sdt>
  <w:p w:rsidR="00EB7C68" w:rsidRDefault="00EB7C68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13" w:rsidRDefault="00574613">
      <w:r>
        <w:separator/>
      </w:r>
    </w:p>
  </w:footnote>
  <w:footnote w:type="continuationSeparator" w:id="0">
    <w:p w:rsidR="00574613" w:rsidRDefault="0057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66BD3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576E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0BFE"/>
    <w:rsid w:val="00156A6B"/>
    <w:rsid w:val="00170D0B"/>
    <w:rsid w:val="00181ACE"/>
    <w:rsid w:val="00181F4E"/>
    <w:rsid w:val="00183A51"/>
    <w:rsid w:val="001850A6"/>
    <w:rsid w:val="00187019"/>
    <w:rsid w:val="001918A5"/>
    <w:rsid w:val="00191B20"/>
    <w:rsid w:val="001933CC"/>
    <w:rsid w:val="001948DA"/>
    <w:rsid w:val="00195BA4"/>
    <w:rsid w:val="001A1D6E"/>
    <w:rsid w:val="001A1FDD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3790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73584"/>
    <w:rsid w:val="00275763"/>
    <w:rsid w:val="00281385"/>
    <w:rsid w:val="00285A39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E6A4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59B2"/>
    <w:rsid w:val="003B75E7"/>
    <w:rsid w:val="003B7C4D"/>
    <w:rsid w:val="003C1C07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3DCF"/>
    <w:rsid w:val="00434C48"/>
    <w:rsid w:val="00434E3E"/>
    <w:rsid w:val="00440A20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F9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252B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4613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0F4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1FFA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364A"/>
    <w:rsid w:val="006A529F"/>
    <w:rsid w:val="006B02E0"/>
    <w:rsid w:val="006B2866"/>
    <w:rsid w:val="006B3591"/>
    <w:rsid w:val="006C27CE"/>
    <w:rsid w:val="006D1D3D"/>
    <w:rsid w:val="006D30E1"/>
    <w:rsid w:val="006D321C"/>
    <w:rsid w:val="006D3ACD"/>
    <w:rsid w:val="006D3CA3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39F5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72791"/>
    <w:rsid w:val="0077410A"/>
    <w:rsid w:val="00777B8C"/>
    <w:rsid w:val="00780181"/>
    <w:rsid w:val="00780CEF"/>
    <w:rsid w:val="00786577"/>
    <w:rsid w:val="0079073C"/>
    <w:rsid w:val="007924F8"/>
    <w:rsid w:val="00793F87"/>
    <w:rsid w:val="007959D8"/>
    <w:rsid w:val="00795FD1"/>
    <w:rsid w:val="00796C7E"/>
    <w:rsid w:val="007A03E7"/>
    <w:rsid w:val="007B08AA"/>
    <w:rsid w:val="007B4583"/>
    <w:rsid w:val="007B79FD"/>
    <w:rsid w:val="007C0CAF"/>
    <w:rsid w:val="007C196E"/>
    <w:rsid w:val="007C2A65"/>
    <w:rsid w:val="007C355B"/>
    <w:rsid w:val="007C3C13"/>
    <w:rsid w:val="007C4F1E"/>
    <w:rsid w:val="007C689B"/>
    <w:rsid w:val="007D347C"/>
    <w:rsid w:val="007D3BD8"/>
    <w:rsid w:val="007D42F0"/>
    <w:rsid w:val="007D5CDE"/>
    <w:rsid w:val="00801098"/>
    <w:rsid w:val="00811297"/>
    <w:rsid w:val="00812AC4"/>
    <w:rsid w:val="008222BF"/>
    <w:rsid w:val="00823DF1"/>
    <w:rsid w:val="00824477"/>
    <w:rsid w:val="00825116"/>
    <w:rsid w:val="00827A35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86ACD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0EC0"/>
    <w:rsid w:val="00951842"/>
    <w:rsid w:val="009529E0"/>
    <w:rsid w:val="00955F1C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3D19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E41B7"/>
    <w:rsid w:val="009E4E0B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6616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25CB1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777C2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088C"/>
    <w:rsid w:val="00BF1A42"/>
    <w:rsid w:val="00C01B71"/>
    <w:rsid w:val="00C0277A"/>
    <w:rsid w:val="00C16726"/>
    <w:rsid w:val="00C2644D"/>
    <w:rsid w:val="00C277CA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93D91"/>
    <w:rsid w:val="00C96094"/>
    <w:rsid w:val="00CA47CD"/>
    <w:rsid w:val="00CB00F2"/>
    <w:rsid w:val="00CB2269"/>
    <w:rsid w:val="00CB2A1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D5628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1EA9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92EF0"/>
    <w:rsid w:val="00DA3981"/>
    <w:rsid w:val="00DA3FCB"/>
    <w:rsid w:val="00DB2FC8"/>
    <w:rsid w:val="00DB552D"/>
    <w:rsid w:val="00DC0AFE"/>
    <w:rsid w:val="00DC68AD"/>
    <w:rsid w:val="00DD4D59"/>
    <w:rsid w:val="00DE0A2C"/>
    <w:rsid w:val="00DE1D2A"/>
    <w:rsid w:val="00DE677C"/>
    <w:rsid w:val="00DF1923"/>
    <w:rsid w:val="00DF2965"/>
    <w:rsid w:val="00DF4173"/>
    <w:rsid w:val="00DF4472"/>
    <w:rsid w:val="00DF5C42"/>
    <w:rsid w:val="00DF608F"/>
    <w:rsid w:val="00DF698D"/>
    <w:rsid w:val="00DF6DD0"/>
    <w:rsid w:val="00E026B3"/>
    <w:rsid w:val="00E02FA1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1D93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3B"/>
    <w:rsid w:val="00E954D0"/>
    <w:rsid w:val="00E95856"/>
    <w:rsid w:val="00E974D7"/>
    <w:rsid w:val="00EA1344"/>
    <w:rsid w:val="00EA289B"/>
    <w:rsid w:val="00EB34A3"/>
    <w:rsid w:val="00EB540B"/>
    <w:rsid w:val="00EB7C68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716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BB"/>
    <w:rsid w:val="00FC25E5"/>
    <w:rsid w:val="00FC2E78"/>
    <w:rsid w:val="00FC384A"/>
    <w:rsid w:val="00FC5594"/>
    <w:rsid w:val="00FC648B"/>
    <w:rsid w:val="00FC787C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40180"/>
  <w15:docId w15:val="{1B3748B4-A51B-4C25-A333-6210F909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9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9">
    <w:name w:val="Plain Text"/>
    <w:basedOn w:val="a"/>
    <w:link w:val="affa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a">
    <w:name w:val="純文字 字元"/>
    <w:basedOn w:val="a0"/>
    <w:link w:val="aff9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0">
    <w:name w:val="3.【對應能力指標】內文字"/>
    <w:basedOn w:val="aff9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Web1">
    <w:name w:val="內文 (Web)1"/>
    <w:basedOn w:val="a"/>
    <w:semiHidden/>
    <w:rsid w:val="00993D19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Normal">
    <w:name w:val="Normal"/>
    <w:rsid w:val="00EB7C68"/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9910-DFE4-488E-95C5-1DF8A1A7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1617</Words>
  <Characters>9217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2023-06-07T06:22:00Z</cp:lastPrinted>
  <dcterms:created xsi:type="dcterms:W3CDTF">2023-06-09T09:00:00Z</dcterms:created>
  <dcterms:modified xsi:type="dcterms:W3CDTF">2023-06-09T09:15:00Z</dcterms:modified>
</cp:coreProperties>
</file>