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90AE3" w14:textId="575CC751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9B44E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B44EE">
        <w:rPr>
          <w:rFonts w:ascii="標楷體" w:eastAsia="標楷體" w:hAnsi="標楷體" w:cs="標楷體" w:hint="eastAsia"/>
          <w:b/>
          <w:sz w:val="28"/>
          <w:szCs w:val="28"/>
        </w:rPr>
        <w:t>連子萱</w:t>
      </w:r>
    </w:p>
    <w:p w14:paraId="64638DDD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A464A9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55A8BE53" w14:textId="3B000D68"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="009B44EE" w:rsidRPr="009B44EE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v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459A61D3" w14:textId="09E61CDF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B44EE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B44EE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EA7B62A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01C708E4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45349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BCBD2" w14:textId="5B89EFC8" w:rsidR="00BA2AA3" w:rsidRPr="00434C48" w:rsidRDefault="00C56C1B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9B44EE" w:rsidRPr="00434C48" w14:paraId="7598D327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A203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516A291A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0B7A661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076D292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9790447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2A5FE72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51F2F8F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8705A1D" w14:textId="77777777" w:rsidR="009B44EE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5E18DCE9" w14:textId="47C74495" w:rsidR="009B44EE" w:rsidRPr="001D3382" w:rsidRDefault="009B44EE" w:rsidP="009B44E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3DAE" w14:textId="77777777" w:rsidR="009B44EE" w:rsidRDefault="009B44EE" w:rsidP="009B44E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14:paraId="2EF14003" w14:textId="77777777" w:rsidR="009B44EE" w:rsidRDefault="009B44EE" w:rsidP="009B44E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78317A0B" w14:textId="77777777" w:rsidR="009B44EE" w:rsidRDefault="009B44EE" w:rsidP="009B44E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1D23F8BA" w14:textId="77777777" w:rsidR="009B44EE" w:rsidRDefault="009B44EE" w:rsidP="009B44E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7ADFC516" w14:textId="0809AD73" w:rsidR="009B44EE" w:rsidRPr="00B62FC1" w:rsidRDefault="009B44EE" w:rsidP="009B44E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14:paraId="02E96A3F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F9D95BA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6B85EC2B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BC2182C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30260EDA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3F1483E2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111441E8" w14:textId="77777777"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1311BB9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3A6E8C66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64017C1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28038B0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AF9564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2617EF9E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E0CF2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11CF7D8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010912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69DFDA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156DF595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7F504A0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635C3C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7A4178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0D27BABD" w14:textId="429EE1AB" w:rsidR="00C462FB" w:rsidRPr="00BF73D8" w:rsidRDefault="009B44E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833A19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7FCA781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133B83EB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367305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5B678A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43ED98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2A2B3768" w14:textId="64443948" w:rsidR="00C462FB" w:rsidRPr="00BF73D8" w:rsidRDefault="009B44E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6F948E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346EA1A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7856FF2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D408D7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607FBF7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E0D26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EF3BC2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2837EB5E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1524599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E8E35C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0B0C13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37F068B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CEE0E3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3A5519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2006363E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44D43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310264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D992C0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83A4E1A" w14:textId="28566908" w:rsidR="00C462FB" w:rsidRPr="00BF73D8" w:rsidRDefault="009B44E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2FD2FB3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BFC103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6036228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95BA77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3C3449E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3D03522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437336A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04F838E6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3AD95DB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FEC1BE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FF652A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7CD377F" w14:textId="160824A3" w:rsidR="00C462FB" w:rsidRPr="00BF73D8" w:rsidRDefault="009B44E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6D6B56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5FA78C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6724EFBA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41AB716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92B19F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59021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756F6B1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E6CCC8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3EEEB866" w14:textId="517234B1" w:rsidR="00C462FB" w:rsidRPr="00BF73D8" w:rsidRDefault="009B44E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14:paraId="0BF975F4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F0DA82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19F7F9F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93D5BD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1F9ECA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0AF4384A" w14:textId="77777777" w:rsidTr="00414767">
        <w:trPr>
          <w:trHeight w:val="360"/>
        </w:trPr>
        <w:tc>
          <w:tcPr>
            <w:tcW w:w="1271" w:type="dxa"/>
            <w:vMerge/>
          </w:tcPr>
          <w:p w14:paraId="7C2EC19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8C5C7A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68906A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11D0AB8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D512DB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7E54816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5A761B32" w14:textId="77777777" w:rsidTr="00414767">
        <w:trPr>
          <w:trHeight w:val="322"/>
        </w:trPr>
        <w:tc>
          <w:tcPr>
            <w:tcW w:w="1271" w:type="dxa"/>
            <w:vMerge/>
          </w:tcPr>
          <w:p w14:paraId="56201E7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93D7BD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6C3F0C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5F97CDB" w14:textId="255C3BF9" w:rsidR="00C462FB" w:rsidRPr="00BF73D8" w:rsidRDefault="009B44E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1F37A09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419BD0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FFE42F3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85B52C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28432F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4A3821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FC3C40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444993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6B7785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78FE6B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692B6C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57B926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0ACD25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10E014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1552C4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B8FC3D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559874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6A72C5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65C1FD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73ED4C7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0757CF6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647925B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14:paraId="6B28BACB" w14:textId="7777777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C66E4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41C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682F7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F0926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CAA5F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90CE8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50374F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66ADD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781CD521" w14:textId="7777777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2F0D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E1B94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E4F4CD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9035D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6F2D8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31C65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92E9F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5C9C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BB6BA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B44EE" w:rsidRPr="00500692" w14:paraId="655C4397" w14:textId="77777777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426A" w14:textId="77777777" w:rsidR="009B44EE" w:rsidRDefault="009B44EE" w:rsidP="009B44E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bookmarkStart w:id="0" w:name="_GoBack"/>
            <w:bookmarkEnd w:id="0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14:paraId="4238A9B0" w14:textId="77777777" w:rsidR="009B44EE" w:rsidRDefault="009B44EE" w:rsidP="009B44E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14:paraId="12D292DE" w14:textId="77777777" w:rsidR="009B44EE" w:rsidRPr="00CF4282" w:rsidRDefault="009B44EE" w:rsidP="009B44E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C3FBE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表、言語等多種方式，呈現並解釋探究結果。</w:t>
            </w:r>
          </w:p>
          <w:p w14:paraId="7386272C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  <w:p w14:paraId="3358FE87" w14:textId="7C99CA4D" w:rsidR="009B44EE" w:rsidRPr="00500692" w:rsidRDefault="009B44EE" w:rsidP="009B44E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B44EE">
              <w:rPr>
                <w:rFonts w:eastAsia="標楷體" w:hint="eastAsia"/>
                <w:bCs/>
                <w:snapToGrid w:val="0"/>
                <w:color w:val="auto"/>
                <w:sz w:val="22"/>
                <w:szCs w:val="22"/>
              </w:rPr>
              <w:t>歷1a-IV-1 理解以不同的紀年、歷史分期描述過去的意義。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295D80" w14:textId="4ECF4647" w:rsidR="009B44EE" w:rsidRPr="00500692" w:rsidRDefault="009B44EE" w:rsidP="009B44E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歷A-IV-1 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A25A0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338255F9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導言：歷史的基礎觀念</w:t>
            </w:r>
          </w:p>
          <w:p w14:paraId="2A290C0C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1.說明學習歷史的重要性。</w:t>
            </w:r>
          </w:p>
          <w:p w14:paraId="03BFF2FE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2.何謂歷史，從區分歷史事實與歷史解釋的角度切入。</w:t>
            </w:r>
          </w:p>
          <w:p w14:paraId="75D9AA73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3.比較古今中外歷史紀年方式：西元紀年、帝王紀年、干支紀年、民國紀年。</w:t>
            </w:r>
          </w:p>
          <w:p w14:paraId="3A6CF61D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4.介紹歷史分期的方式：</w:t>
            </w:r>
          </w:p>
          <w:p w14:paraId="012A8597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(1)臺灣史：依照文字的有無。</w:t>
            </w:r>
          </w:p>
          <w:p w14:paraId="5753972B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(2)中國史：依照朝代的順序。</w:t>
            </w:r>
          </w:p>
          <w:p w14:paraId="65F4FD3F" w14:textId="3CDB37FF" w:rsidR="009B44EE" w:rsidRPr="00500692" w:rsidRDefault="009B44EE" w:rsidP="009B44E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(3)世界史：依照時代的發展。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A43C92" w14:textId="1D18FA68" w:rsidR="009B44EE" w:rsidRPr="00500692" w:rsidRDefault="009B44EE" w:rsidP="009B44E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4B17CF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75DD4A98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1B468FB" w14:textId="4583A6B9" w:rsidR="009B44EE" w:rsidRPr="00500692" w:rsidRDefault="009B44EE" w:rsidP="009B44E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9FEAA3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1FF94A7B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12C4B04" w14:textId="39AB0D4D" w:rsidR="009B44EE" w:rsidRPr="00500692" w:rsidRDefault="009B44EE" w:rsidP="009B44E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A1AC9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4528CBA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閱J1 發展多元文本的閱讀策略。</w:t>
            </w:r>
          </w:p>
          <w:p w14:paraId="7DED9136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B469D2A" w14:textId="1DE8B610" w:rsidR="009B44EE" w:rsidRPr="00500692" w:rsidRDefault="009B44EE" w:rsidP="009B44E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1D64" w14:textId="77777777" w:rsidR="009B44EE" w:rsidRPr="00500692" w:rsidRDefault="009B44EE" w:rsidP="009B44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B44EE" w14:paraId="32E0A845" w14:textId="77777777" w:rsidTr="006263D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9F5E3" w14:textId="77777777" w:rsidR="009B44EE" w:rsidRDefault="009B44EE" w:rsidP="009B44E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14:paraId="707ACCDE" w14:textId="77777777" w:rsidR="009B44EE" w:rsidRPr="0040558A" w:rsidRDefault="009B44EE" w:rsidP="009B44E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88463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78BB138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051A705D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62554A0B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社2b-IV-2 尊重不同群體文化的差異性，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並欣賞其文化之美。</w:t>
            </w:r>
          </w:p>
          <w:p w14:paraId="7D0672EA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321264D3" w14:textId="7B7382ED" w:rsidR="009B44EE" w:rsidRDefault="009B44EE" w:rsidP="009B44E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B2B604" w14:textId="66DFBFEB" w:rsidR="009B44EE" w:rsidRDefault="009B44EE" w:rsidP="009B44E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歷Ba-IV-1 考古發掘與史前文化。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B5399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2DC3093F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 史前臺灣與原住民族文化</w:t>
            </w:r>
          </w:p>
          <w:p w14:paraId="2E4688AF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1.器物區分的臺灣史前文化分期：</w:t>
            </w:r>
          </w:p>
          <w:p w14:paraId="62F67066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(1)舊石器時代</w:t>
            </w:r>
          </w:p>
          <w:p w14:paraId="2342D631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(2)新石器時代</w:t>
            </w:r>
          </w:p>
          <w:p w14:paraId="561FE72C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(3)金屬器時代</w:t>
            </w:r>
          </w:p>
          <w:p w14:paraId="20F466DE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5B1B0AFE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2.舊石器時代—長濱文化：</w:t>
            </w:r>
          </w:p>
          <w:p w14:paraId="3781A2E4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(1)時間</w:t>
            </w:r>
          </w:p>
          <w:p w14:paraId="0352DEE5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(2)地點</w:t>
            </w:r>
          </w:p>
          <w:p w14:paraId="1D3DB768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(3)文化特色</w:t>
            </w:r>
          </w:p>
          <w:p w14:paraId="63B1DDCF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997348D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3.新石器時代的文化：</w:t>
            </w:r>
          </w:p>
          <w:p w14:paraId="78C7E3B4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(1)大坌坑文化的特色</w:t>
            </w:r>
          </w:p>
          <w:p w14:paraId="27777278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(2)圓山文化的特色</w:t>
            </w:r>
          </w:p>
          <w:p w14:paraId="2C6F25A9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(3)卑南文化的特色</w:t>
            </w:r>
          </w:p>
          <w:p w14:paraId="3F04837C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(4)南關里遺址的特色</w:t>
            </w:r>
          </w:p>
          <w:p w14:paraId="2B3503A4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2BD96B05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4.新石器革命的意義，用以區分舊石器時代與新石器時代的差別。</w:t>
            </w:r>
          </w:p>
          <w:p w14:paraId="4EEB5A62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5F74AF4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5.金屬器時代的文化：</w:t>
            </w:r>
          </w:p>
          <w:p w14:paraId="10FD763F" w14:textId="6B0334F3" w:rsidR="009B44EE" w:rsidRDefault="009B44EE" w:rsidP="009B44E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(1)十三行文化的特色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E0A9A" w14:textId="751344F6" w:rsidR="009B44EE" w:rsidRDefault="009B44EE" w:rsidP="009B44E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986C7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42C47269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3DD9AD3B" w14:textId="0565F233" w:rsidR="009B44EE" w:rsidRDefault="009B44EE" w:rsidP="009B44E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95004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74F79DB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2D790DD" w14:textId="0F027637" w:rsidR="009B44EE" w:rsidRDefault="009B44EE" w:rsidP="009B44E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7DE389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48EEA84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69C7AB95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2C0E66F8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【海洋教育】</w:t>
            </w:r>
          </w:p>
          <w:p w14:paraId="3F910AE4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海J11 了解海洋民俗信仰與祭典之意義及其與社會發展之關係。</w:t>
            </w:r>
          </w:p>
          <w:p w14:paraId="3A5B9BA7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海J13 探討海洋對陸上環境與生活的影響。</w:t>
            </w:r>
          </w:p>
          <w:p w14:paraId="676F32CD" w14:textId="77777777" w:rsidR="009B44EE" w:rsidRPr="00A31DFB" w:rsidRDefault="009B44EE" w:rsidP="009B44E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02DD65BA" w14:textId="2FFCDA36" w:rsidR="009B44EE" w:rsidRDefault="009B44EE" w:rsidP="009B44E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 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3238" w14:textId="77777777" w:rsidR="009B44EE" w:rsidRPr="00500692" w:rsidRDefault="009B44EE" w:rsidP="009B44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A5730D1" w14:textId="77777777" w:rsidR="009B44EE" w:rsidRPr="00500692" w:rsidRDefault="009B44EE" w:rsidP="009B44E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DF87B51" w14:textId="77777777" w:rsidR="009B44EE" w:rsidRPr="00500692" w:rsidRDefault="009B44EE" w:rsidP="009B44E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09FA9E3" w14:textId="77777777" w:rsidR="009B44EE" w:rsidRPr="00500692" w:rsidRDefault="009B44EE" w:rsidP="009B44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8453A77" w14:textId="77777777" w:rsidR="009B44EE" w:rsidRDefault="009B44EE" w:rsidP="009B44E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11A47" w14:paraId="13A9BC70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42C04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14:paraId="08398433" w14:textId="77777777" w:rsidR="00111A47" w:rsidRPr="00444D5F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5DFD" w14:textId="0C3C7D1F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CF74FF" w14:textId="66188DFF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歷Ba-IV-2 臺灣原住民族的遷徙與傳說。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7239C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0920871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第一章史前臺灣與原住民族文化</w:t>
            </w:r>
          </w:p>
          <w:p w14:paraId="3FEACBA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1.臺灣原住民為南島語族。</w:t>
            </w:r>
          </w:p>
          <w:p w14:paraId="2D949BA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3923BCB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2.南島語族的分布範圍。</w:t>
            </w:r>
          </w:p>
          <w:p w14:paraId="2B0BA60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78ED237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3.從樹皮衣研究去推測史前時代的臺灣原住民與東南亞、太平洋諸島有貿易交流，並向外擴散遷徙。</w:t>
            </w:r>
          </w:p>
          <w:p w14:paraId="3C75C28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0CB38C8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4.臺灣原住民族的傳說：</w:t>
            </w:r>
          </w:p>
          <w:p w14:paraId="5F2303B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(1)排灣族的始祖傳說。</w:t>
            </w:r>
          </w:p>
          <w:p w14:paraId="5D515F5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(2)邵族的白鹿傳說。</w:t>
            </w:r>
          </w:p>
          <w:p w14:paraId="15C25AE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5C2522E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5.臺灣原住民族依照地理位置分類：</w:t>
            </w:r>
          </w:p>
          <w:p w14:paraId="17B90ED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(1)平埔族的分布、族群、特色。</w:t>
            </w:r>
          </w:p>
          <w:p w14:paraId="317A87C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(2)高山各族的分布、族群、特色。</w:t>
            </w:r>
          </w:p>
          <w:p w14:paraId="44B6951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2B8239A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6.臺灣原住民在不同時期的稱呼。</w:t>
            </w:r>
          </w:p>
          <w:p w14:paraId="3DEA41D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11C83C6C" w14:textId="5EEB9E5B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7.配合課後閱讀：構樹與南島語族的故鄉。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2B049" w14:textId="2F7DE7DD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4D56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14:paraId="61EC0BF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14:paraId="4CF1AB13" w14:textId="3793CF02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79561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15E9A74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E3CC779" w14:textId="3FC3E5C0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51DA1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3429121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海J11 了解海洋民俗信仰與祭典之意義及其與社會發展之關係。</w:t>
            </w:r>
          </w:p>
          <w:p w14:paraId="26A8568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14:paraId="230D104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原J2 了解原住民族語言發展的文化脈絡與智慧。</w:t>
            </w:r>
          </w:p>
          <w:p w14:paraId="473732D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原J3 培養對各種語言文化差異的尊重。</w:t>
            </w:r>
          </w:p>
          <w:p w14:paraId="2BA625E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原J4 認識原住民族在各歷階段的重大事件。</w:t>
            </w:r>
          </w:p>
          <w:p w14:paraId="20096A9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原J10 認識原住民族地區、部落及傳統土地領域的地理分佈。</w:t>
            </w:r>
          </w:p>
          <w:p w14:paraId="2CBD696A" w14:textId="244BAC07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原J12 主動關注原住民族土地與自然資源議題。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D61B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4FFB868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1522527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7682BED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269E602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11A47" w14:paraId="44A288DA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EC2C4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14:paraId="5872CE3D" w14:textId="77777777" w:rsidR="00111A47" w:rsidRPr="00500692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D2B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4F22496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7167DBF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75EEFDF" w14:textId="386FBA13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252591" w14:textId="3CD3D00D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歷Bb-IV-1 十六、十七世紀東亞海域的各方勢力。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35BB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2FB246C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14:paraId="6552558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1.大航海時代前後，東亞海域貿易的狀況。</w:t>
            </w:r>
          </w:p>
          <w:p w14:paraId="22A8D57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2.倭寇與海商的定義。</w:t>
            </w:r>
          </w:p>
          <w:p w14:paraId="42122ED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3.海禁政策實施的背景、經過、結果與影響。</w:t>
            </w:r>
          </w:p>
          <w:p w14:paraId="4C1EE033" w14:textId="4E9CBF0F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4.倭寇的活動影響中國海商從澎湖遷徙至臺灣笨港一帶。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8BEB07" w14:textId="6E5A7611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05F4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14:paraId="3504702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064E581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2DC457F7" w14:textId="06962361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7FC7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0FDD60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06F7233" w14:textId="450867C4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19DE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7D93564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18618D7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717D574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70898C4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2E7CF5B4" w14:textId="67D7E2E6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</w:t>
            </w: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D8CE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E8C0537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B0F988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7C619545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6A8611E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11A47" w14:paraId="70B56947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8DB94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14:paraId="13BC8214" w14:textId="77777777" w:rsidR="00111A47" w:rsidRPr="0040558A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4F3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57E66C9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3DE0B4B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1D6ED6A" w14:textId="7082DFB2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EE587" w14:textId="24E1698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t>歷Bb-IV-1 十六、十七世紀東亞海域的各方勢力。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880A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0CDD2EA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14:paraId="1C52E92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1.歐洲人東來的原因：對東南亞、中國、印度等地的貴重物品需求日增。</w:t>
            </w:r>
          </w:p>
          <w:p w14:paraId="33C6362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56188BF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2.大航海時代出現的時間：十五世紀。</w:t>
            </w:r>
          </w:p>
          <w:p w14:paraId="06BDC6F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3985C0F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3.大航海時代在東亞競逐的歐洲國家：</w:t>
            </w:r>
          </w:p>
          <w:p w14:paraId="5B48FDD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(1)葡萄牙人。</w:t>
            </w:r>
          </w:p>
          <w:p w14:paraId="1A3F758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(2)西班牙人。</w:t>
            </w:r>
          </w:p>
          <w:p w14:paraId="0F8C940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(3)荷蘭人。</w:t>
            </w:r>
          </w:p>
          <w:p w14:paraId="1F16F40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4E9BBE0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4.大航海時代歐洲人在東亞貿易的據點：</w:t>
            </w:r>
          </w:p>
          <w:p w14:paraId="47D6E3F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(1)葡萄牙：中國澳門。</w:t>
            </w:r>
          </w:p>
          <w:p w14:paraId="19F391F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(2)西班牙：菲律賓馬尼拉、臺灣北部。</w:t>
            </w:r>
          </w:p>
          <w:p w14:paraId="6C986D11" w14:textId="30342692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(3)荷蘭：印尼巴達維亞、臺灣南部。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9D1D4A" w14:textId="5BB88774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3153D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14:paraId="6C6B469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6A80BC2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5C7959F3" w14:textId="67BE9973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1D1F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4B05D2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67CB6B7" w14:textId="3CF35187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8B7B2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4AFFD86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541E272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3D122C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292F8EF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697A527C" w14:textId="208DA5A7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4E3E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378DAC34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4B0F1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第六週</w:t>
            </w:r>
          </w:p>
          <w:p w14:paraId="3554F9F9" w14:textId="77777777" w:rsidR="00111A47" w:rsidRPr="00444D5F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A77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3141B7E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4138144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18069901" w14:textId="1F6F6E1F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288325" w14:textId="769A1B9C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t>歷Bb-IV-1 十六、十七世紀東亞海域的各方勢力。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18C96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52F3C7D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14:paraId="6D4759E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1.葡、荷、西在東亞的據點—荷蘭：印尼巴達維亞。</w:t>
            </w:r>
          </w:p>
          <w:p w14:paraId="6550CCF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2.荷蘭聯合東印度公司在東亞海域貿易的角色。</w:t>
            </w:r>
          </w:p>
          <w:p w14:paraId="67D49FE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3.荷蘭先出兵澎湖，失敗，轉而前往占據臺灣南部。</w:t>
            </w:r>
          </w:p>
          <w:p w14:paraId="6307889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33108FC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4.荷蘭在臺灣南部建城：</w:t>
            </w:r>
          </w:p>
          <w:p w14:paraId="1D68AD9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(1)熱蘭遮城：行政中心。</w:t>
            </w:r>
          </w:p>
          <w:p w14:paraId="53D8741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(2)普羅民遮城：商業中心。</w:t>
            </w:r>
          </w:p>
          <w:p w14:paraId="31E96D7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63195E6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5.荷治時期，臺灣成為國際貿易的轉運站。</w:t>
            </w:r>
          </w:p>
          <w:p w14:paraId="5F4745A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4C48B06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6.荷、日貿易衝突的開始與結束：</w:t>
            </w:r>
          </w:p>
          <w:p w14:paraId="1BA5106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(1)濱田彌兵衛事件。</w:t>
            </w:r>
          </w:p>
          <w:p w14:paraId="2672175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(2)鎖國政策。</w:t>
            </w:r>
          </w:p>
          <w:p w14:paraId="01F6C7C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735B600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7.西班牙在臺灣北部的經營：</w:t>
            </w:r>
          </w:p>
          <w:p w14:paraId="137FEFF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(1)基隆。</w:t>
            </w:r>
          </w:p>
          <w:p w14:paraId="2E25DE9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(2)淡水。</w:t>
            </w:r>
          </w:p>
          <w:p w14:paraId="7DD8934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(3)蛤仔難。</w:t>
            </w:r>
          </w:p>
          <w:p w14:paraId="7897F25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783A1B0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8.日本鎖國政策對西班牙占據臺灣北部的影響：荷蘭驅逐西班牙，占據臺灣西部。</w:t>
            </w:r>
          </w:p>
          <w:p w14:paraId="682BA06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3D3BFCBB" w14:textId="6CB5668F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9.配合課後閱讀：熱蘭遮城與大員市鎮。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5B670D" w14:textId="062C5F4F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5107C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14:paraId="12A4525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44F7563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6A8D44BF" w14:textId="5FB3D69F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3D6CA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7C7E02C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8934A39" w14:textId="093E8543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8B088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76D2C47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0EC7BD2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1FB07CB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50ADB33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559349B1" w14:textId="32C09E3E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F51A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2B65F7D4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424DA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第七週</w:t>
            </w:r>
          </w:p>
          <w:p w14:paraId="0CD6907F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14:paraId="1E720EB0" w14:textId="77777777" w:rsidR="00111A47" w:rsidRPr="002C51DD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4BD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07C95F6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535CC68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18AA3268" w14:textId="29393563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C89A9" w14:textId="11221906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t>歷Bb-IV-1 十六、十七世紀東亞海域的各方勢力。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838DE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2BE6FD6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大航海時代各方勢力的競逐（第一次段考）</w:t>
            </w:r>
          </w:p>
          <w:p w14:paraId="579349C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1.荷蘭被鄭氏取代：</w:t>
            </w:r>
          </w:p>
          <w:p w14:paraId="488150F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(1)荷蘭與鄭氏在東亞海域貿易的關係。</w:t>
            </w:r>
          </w:p>
          <w:p w14:paraId="240B39F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(2)鄭成功率兵攻臺，取代荷蘭人在臺的統治。</w:t>
            </w:r>
          </w:p>
          <w:p w14:paraId="5DBBA1B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0237629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2.鄭氏在臺的活動：</w:t>
            </w:r>
          </w:p>
          <w:p w14:paraId="21CDF96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(1)土地拓墾與軍屯。</w:t>
            </w:r>
          </w:p>
          <w:p w14:paraId="75E6716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(2)對外貿易。</w:t>
            </w:r>
          </w:p>
          <w:p w14:paraId="7D19F5FA" w14:textId="2499BD6F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(3施琅攻臺結束鄭氏在臺的統治。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E7300" w14:textId="39052191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5942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4670E21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739EBBA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278EB885" w14:textId="2B932A47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C9A97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1E76A1C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94980E9" w14:textId="482A2D6F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1DCDC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336AEAB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27BBF9A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7166315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787FF27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03E34623" w14:textId="5F854526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57E0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6DB6948E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1567D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14:paraId="3CBF9E0D" w14:textId="77777777" w:rsidR="00111A47" w:rsidRPr="00065D13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D29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30B974A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  <w:p w14:paraId="55BC02A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1E1F2BBF" w14:textId="28BF9DE9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E12C2" w14:textId="6426BDA4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歷Bb-IV-2 原住民族與外來者的接觸。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AAA2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121DA05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第三章原住民與外來者的接觸</w:t>
            </w:r>
          </w:p>
          <w:p w14:paraId="159CCFB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1.荷蘭人與原住民：</w:t>
            </w:r>
          </w:p>
          <w:p w14:paraId="3BDA975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(1)荷蘭人聯合各社的統治手段。</w:t>
            </w:r>
          </w:p>
          <w:p w14:paraId="4BEC02D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(2)麻豆社事件。</w:t>
            </w:r>
          </w:p>
          <w:p w14:paraId="383530E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(3)郭懷一事件。</w:t>
            </w:r>
          </w:p>
          <w:p w14:paraId="6BA2802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(4)地方會議。</w:t>
            </w:r>
          </w:p>
          <w:p w14:paraId="541B881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(5)新港文書。</w:t>
            </w:r>
          </w:p>
          <w:p w14:paraId="3F4113C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3EA18ED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2.西班牙人與原住民：</w:t>
            </w:r>
          </w:p>
          <w:p w14:paraId="56F0BE9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(1)西班牙人與北部原住民。</w:t>
            </w:r>
          </w:p>
          <w:p w14:paraId="5E82642E" w14:textId="6CCD934E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(2)傳教成果。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A3265" w14:textId="2599045C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8FBF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14:paraId="5CF7E61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14:paraId="787C25EE" w14:textId="2D42B76E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3BDD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016DAD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DC8021D" w14:textId="27D73092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F142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14:paraId="1165D29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了解原住民族語言發展的文化脈絡與智慧。</w:t>
            </w:r>
          </w:p>
          <w:p w14:paraId="0A4CFFA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原J3 培養對各種語言文化差異的尊重。</w:t>
            </w:r>
          </w:p>
          <w:p w14:paraId="46F8EC8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14:paraId="5697EE9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14:paraId="1DA8B2A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BDA996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3C3C752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D05E6AF" w14:textId="76679742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7A60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6F49DF9F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E0A11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14:paraId="6884F907" w14:textId="77777777" w:rsidR="00111A47" w:rsidRPr="00500692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BF2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處境及自主性。</w:t>
            </w:r>
          </w:p>
          <w:p w14:paraId="28C7D86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15C66E1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0526CFD" w14:textId="787B484A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2C11E3" w14:textId="3D461AD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歷Bb-IV-2 原住民族與外來者的接觸。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2B85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7207852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第三章原住民與外來者的接觸</w:t>
            </w:r>
          </w:p>
          <w:p w14:paraId="258BFA0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1.認識鄭氏政權與原住民的衝突，以大肚王為例。</w:t>
            </w:r>
          </w:p>
          <w:p w14:paraId="06B6DB21" w14:textId="060344FF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2.原住民生活型態的轉變。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1342A" w14:textId="467AA06F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69AC3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14:paraId="15FFED4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14:paraId="393B0B6C" w14:textId="163DB075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723D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215BBF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931F1BF" w14:textId="56D84DDD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30096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14:paraId="24E5806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</w:t>
            </w: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的文化脈絡與智慧。</w:t>
            </w:r>
          </w:p>
          <w:p w14:paraId="137B839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14:paraId="047372E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14:paraId="5C0C9D6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14:paraId="6AFE5D5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B4EC66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581EB03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C13F91C" w14:textId="2C5A1FEB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A760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6C9670A5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4B720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14:paraId="35C1EA84" w14:textId="77777777" w:rsidR="00111A47" w:rsidRPr="00500692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457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身或所屬群體的文化淵源、處境及自主性。</w:t>
            </w:r>
          </w:p>
          <w:p w14:paraId="5C2255A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2C3D7BD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6B4EA404" w14:textId="4DC54844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F721AB" w14:textId="458070EA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歷Bb-IV-2 原住民族與外來者的接觸。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87453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1877872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第三章原住民與外來者的接觸</w:t>
            </w:r>
          </w:p>
          <w:p w14:paraId="3C88CF2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1.外來者的影響：</w:t>
            </w:r>
          </w:p>
          <w:p w14:paraId="1DD36C79" w14:textId="677F6819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2.課後閱讀：從繁盛、絕跡到重生──臺灣梅花鹿。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F51F25" w14:textId="1DC986FD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C4DB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14:paraId="254E02A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14:paraId="20B8A955" w14:textId="3CC7A737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6C2D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B4CC3F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744E204" w14:textId="5B068DC1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919B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14:paraId="31DBDA2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原J2 了解原住民族語言發展的文化脈絡與智慧。</w:t>
            </w:r>
          </w:p>
          <w:p w14:paraId="5A4C896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14:paraId="4540AEC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14:paraId="5D7CF6A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14:paraId="1E0E7A7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C7E253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7E6688F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589F9FE0" w14:textId="3EA171B4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27D7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46B3B49D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C486D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第十一週</w:t>
            </w:r>
          </w:p>
          <w:p w14:paraId="6F235962" w14:textId="77777777" w:rsidR="00111A47" w:rsidRPr="002C51DD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22C0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4B0FBB6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3595DE8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A28F1FF" w14:textId="51868EAC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D8A4F8" w14:textId="6B788D6F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t>歷Ca-IV-1 清帝國的統治政策。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93D78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0CC0981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第四章清帝國統治政策的變遷</w:t>
            </w:r>
          </w:p>
          <w:p w14:paraId="53982EE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1.清初治臺政策與措施。</w:t>
            </w:r>
          </w:p>
          <w:p w14:paraId="104B5D3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2.臺灣納入清帝國版圖的過程。</w:t>
            </w:r>
          </w:p>
          <w:p w14:paraId="3644851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3.治臺政策與措施—渡臺禁令。</w:t>
            </w:r>
          </w:p>
          <w:p w14:paraId="7DB18E7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4.治臺政策與措施—劃界封山。</w:t>
            </w:r>
          </w:p>
          <w:p w14:paraId="453D960F" w14:textId="1FB3CC18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5.配合課後閱讀：臺灣棄留爭議。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2A0BA" w14:textId="4FA96C3D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AA50D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6DEC9C3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2.簡報</w:t>
            </w:r>
          </w:p>
          <w:p w14:paraId="6DCCF342" w14:textId="29323F87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BBEB9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F49FFF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A9D1632" w14:textId="64EE3140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441C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6FBBA3B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0C838C9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DB4C42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0AD5394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276979AC" w14:textId="3103F67F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787B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21DC5D81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4D222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14:paraId="5A9E6028" w14:textId="77777777" w:rsidR="00111A47" w:rsidRPr="002C51DD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4E1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02EC16D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  <w:p w14:paraId="36349A6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08DBB77A" w14:textId="1B137381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A67BC" w14:textId="0AD6BFA8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歷Ca-IV-1 清帝國的統治政策。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4307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2194264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第四章清帝國統治政策的變遷</w:t>
            </w:r>
          </w:p>
          <w:p w14:paraId="4B8CBAC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1.清初治臺政策與措施—行政區劃的調整。</w:t>
            </w:r>
          </w:p>
          <w:p w14:paraId="400A7BC7" w14:textId="70E6FF25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2.外力入侵與現代化建設：英法聯軍帶來的影響。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B4B18" w14:textId="68D722E1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61F61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14:paraId="6929CC5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0390B0C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16BCD4B4" w14:textId="60DA51E0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3F63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B8853E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538AFF7" w14:textId="08085F54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3DBDC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0FA6783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005E0E8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35F136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閱J1 發展多元文本的閱讀策略。</w:t>
            </w:r>
          </w:p>
          <w:p w14:paraId="6178142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4AC387DF" w14:textId="56AA4488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5A7E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40B476D4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BED84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14:paraId="64D397A6" w14:textId="77777777" w:rsidR="00111A47" w:rsidRPr="00747F05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D46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22DC857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00F9B3C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歷1a-IV-2 理解所習得歷史事件的發展歷程與重要歷史變遷。</w:t>
            </w:r>
          </w:p>
          <w:p w14:paraId="246DAC13" w14:textId="06718E1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F168B" w14:textId="6B834BE6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歷Ca-IV-1 清帝國的統治政策。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13F4D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61A5ABD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 清帝國統治政策的變遷</w:t>
            </w:r>
          </w:p>
          <w:p w14:paraId="2BBEEE2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1.外力侵擾下的治臺政策與建設：</w:t>
            </w:r>
          </w:p>
          <w:p w14:paraId="56C29F0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牡丹社事件帶來的影響—沈葆楨來臺。</w:t>
            </w:r>
          </w:p>
          <w:p w14:paraId="035C12C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7E4A504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2.外力侵擾下的治臺政策與建設：</w:t>
            </w:r>
          </w:p>
          <w:p w14:paraId="03F7E0F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清法戰爭與臺灣建省—劉銘傳來臺。</w:t>
            </w:r>
          </w:p>
          <w:p w14:paraId="577EE7C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26C08A78" w14:textId="3A8FB5E2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3.比較沈葆楨與劉銘傳來臺後的建設。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8CEB5F" w14:textId="36417618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5C4C2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14:paraId="57E1B74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093FF89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102E63D2" w14:textId="76310A6D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9F9A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69C21E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EB82DA1" w14:textId="6ECDCD18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20FA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4960205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07C6525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E50F90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636DF78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</w:t>
            </w: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本知識的正確性。</w:t>
            </w:r>
          </w:p>
          <w:p w14:paraId="5ABB581F" w14:textId="0CBCDCAB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86E9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3D42C65A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F8937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14:paraId="2E7FF9E5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14:paraId="7EA283C7" w14:textId="77777777" w:rsidR="00111A47" w:rsidRPr="002C51DD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CAD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2EC59DA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6E3F106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BA67556" w14:textId="0465F4E0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F02A72" w14:textId="2703956A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歷Ca-IV-1 清帝國的統治政策。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6A469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3C21F63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第四章清帝國統治政策的變遷（第二次段考）</w:t>
            </w:r>
          </w:p>
          <w:p w14:paraId="7DEFE8D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外力侵擾下的治臺政策與建設，承上，再將舊有沈葆楨、劉銘傳兩人的建設做主題式分類，便於段考的複習：</w:t>
            </w:r>
          </w:p>
          <w:p w14:paraId="77C4247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1.政治方面：廢除渡臺禁令與劃界封山、調整行政區劃、開山撫番。</w:t>
            </w:r>
          </w:p>
          <w:p w14:paraId="3AB7070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2.軍事方面：設立西式炮臺。</w:t>
            </w:r>
          </w:p>
          <w:p w14:paraId="47995F2F" w14:textId="1A945FE5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3.交通方面：開闢公路、鐵路以及設立郵局等措施。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E56D02" w14:textId="492FA650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C27E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21637E6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00F59CE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3993C4E3" w14:textId="698FF438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99070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53B0429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74F5062A" w14:textId="2BF72532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5ACB8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D3FB8A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609B2BF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76FA60F5" w14:textId="3BF19784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7FD3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3C7F11E8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0388C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14:paraId="7A462221" w14:textId="77777777" w:rsidR="00111A47" w:rsidRPr="00500692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EFB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1F4D38F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708F5FF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6F9852EE" w14:textId="4761EA83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279E9" w14:textId="4F87DBD9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t>歷Ca-IV-2 農商業的發展。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4E6A0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6147A9B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14:paraId="1547FE9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1.清帝國時期臺灣的土地開墾：</w:t>
            </w:r>
          </w:p>
          <w:p w14:paraId="05FEF0E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(1)番地。</w:t>
            </w:r>
          </w:p>
          <w:p w14:paraId="206B8B2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(2)無主地。</w:t>
            </w:r>
          </w:p>
          <w:p w14:paraId="58C73A5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(3)合資開墾。</w:t>
            </w:r>
          </w:p>
          <w:p w14:paraId="6E15817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(4)越界開墾。</w:t>
            </w:r>
          </w:p>
          <w:p w14:paraId="4A14304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038D1EC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2.清帝國時期臺灣的水利設施：</w:t>
            </w:r>
          </w:p>
          <w:p w14:paraId="57E2DCA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(1)臺北瑠公圳。</w:t>
            </w:r>
          </w:p>
          <w:p w14:paraId="3539135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(2)臺中貓霧捒圳。</w:t>
            </w:r>
          </w:p>
          <w:p w14:paraId="69A7F4C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(3)彰化八堡圳。</w:t>
            </w:r>
          </w:p>
          <w:p w14:paraId="76FBA673" w14:textId="6B666004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(4)高雄曹公圳。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D7C92" w14:textId="517E5E9B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00428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3D0586F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1818969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7F10AB00" w14:textId="0256E4CC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941ED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7F6F981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D7D2785" w14:textId="772B6CFE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01522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45BA2C3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14:paraId="123FFA3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  <w:p w14:paraId="3B6F434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675148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44A20E3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0561F15C" w14:textId="1807EECF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51A4F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09FF13E1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EB683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14:paraId="080CB980" w14:textId="77777777" w:rsidR="00111A47" w:rsidRPr="00500692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84A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程與重要歷史變遷。</w:t>
            </w:r>
          </w:p>
          <w:p w14:paraId="34E2AA3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76A8F3B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4A9BB23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社2b-IV-2 尊重不同群體文化的差異性，並欣賞其文化之美。</w:t>
            </w:r>
          </w:p>
          <w:p w14:paraId="5210BAE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6B352B5B" w14:textId="66DFF2DB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D2350" w14:textId="2A09F398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歷Ca-IV-2 農商業的發展。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12FB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14:paraId="4270B2B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14:paraId="7884B62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1.商業組織的出現：「郊」：</w:t>
            </w:r>
          </w:p>
          <w:p w14:paraId="164DAFD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(1)依照貿易區域劃分。</w:t>
            </w:r>
          </w:p>
          <w:p w14:paraId="3D5ECC4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(2)依照貿易商品劃分。</w:t>
            </w:r>
          </w:p>
          <w:p w14:paraId="78CE9F9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65D0AB92" w14:textId="29CD7D16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2.港口的發展：一府二鹿三艋舺。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52F574" w14:textId="4B447A00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09370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058FF58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7ECA556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369F2ED2" w14:textId="333ABD03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71F44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1.資料蒐集</w:t>
            </w:r>
          </w:p>
          <w:p w14:paraId="01B53FF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13D3F34D" w14:textId="21644126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2414C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93E6CE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閱J1 發展多元文本的閱讀策略。</w:t>
            </w:r>
          </w:p>
          <w:p w14:paraId="1AE422B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45298F9D" w14:textId="3D13E586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4E2D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22D656E0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A5810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14:paraId="37010F91" w14:textId="77777777" w:rsidR="00111A47" w:rsidRPr="008237AB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B6D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件中，省思自身或所屬群體的文化淵源、處境及自主性。</w:t>
            </w:r>
          </w:p>
          <w:p w14:paraId="7096420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4F70A33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EBEF888" w14:textId="2F31911A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13E7E" w14:textId="5AD2C6F0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歷Ca-IV-2 農商業的發展。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91DD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58DBC5D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第五章 清帝國時期農商業的發展</w:t>
            </w:r>
          </w:p>
          <w:p w14:paraId="024163B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1.開港通商後的國際貿易，以臺灣三樣主要的出口商品來分析：</w:t>
            </w:r>
          </w:p>
          <w:p w14:paraId="219ADCB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(1)茶葉。</w:t>
            </w:r>
          </w:p>
          <w:p w14:paraId="4D130B2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(2)蔗糖。</w:t>
            </w:r>
          </w:p>
          <w:p w14:paraId="6EA0263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(3)樟腦。</w:t>
            </w:r>
          </w:p>
          <w:p w14:paraId="10E6212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6791EE9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2.農、商業關係密切：從荷蘭時期開始，臺灣的農產品除部分提供自用外，幾乎皆以出口貿易為主；農民也習於透過貿易，賺取金錢，購買生活所需物資，具有重商趨利的性格。</w:t>
            </w:r>
          </w:p>
          <w:p w14:paraId="647AFD8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2AD72D62" w14:textId="5D5C3838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3.配合歷史探查3：開港通商前後的臺灣社會。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F4D8A1" w14:textId="35E5ADF0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4E91C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2C3A4A1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533A32C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3.簡報</w:t>
            </w:r>
          </w:p>
          <w:p w14:paraId="1B274BAB" w14:textId="7ABB840A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C55BD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1.資料蒐集</w:t>
            </w:r>
          </w:p>
          <w:p w14:paraId="5C61D3D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D8E94EB" w14:textId="300A00C2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CBD7C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【閱讀素養教育】</w:t>
            </w:r>
          </w:p>
          <w:p w14:paraId="4922148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閱J1 發展多元文本的閱讀策略。</w:t>
            </w:r>
          </w:p>
          <w:p w14:paraId="3B7A8F6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71F3E53E" w14:textId="67DD499F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6E9D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39DAD918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FA10D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14:paraId="1F6222C0" w14:textId="77777777" w:rsidR="00111A47" w:rsidRPr="00500692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676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40C4269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據、地圖、年表、言語等多種方式，呈現並解釋探究結果。</w:t>
            </w:r>
          </w:p>
          <w:p w14:paraId="4009944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12DBEDFA" w14:textId="4A8B03D9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55B93" w14:textId="6326D248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歷Cb-IV-2 漢人社會的活動。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5E50B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504B9BA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</w:t>
            </w:r>
          </w:p>
          <w:p w14:paraId="7F9E41D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1.移民分布。</w:t>
            </w:r>
          </w:p>
          <w:p w14:paraId="75507A1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2B69C6E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2.移墾社會的特色：</w:t>
            </w:r>
          </w:p>
          <w:p w14:paraId="1400B5C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(1)性別比例懸殊。</w:t>
            </w:r>
          </w:p>
          <w:p w14:paraId="7A4A8B0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(2)分類械鬥頻繁。</w:t>
            </w:r>
          </w:p>
          <w:p w14:paraId="18C46F6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42F3610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3.宗教信仰與宗族組織：</w:t>
            </w:r>
          </w:p>
          <w:p w14:paraId="0DDDCE0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(1)宗教信仰：原鄉信仰、共同信仰。</w:t>
            </w:r>
          </w:p>
          <w:p w14:paraId="71D6E260" w14:textId="11362B94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(2)宗族組織：唐山祖、開臺祖。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B7841F" w14:textId="66328D5A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5A59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228D666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259F004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2A546DDB" w14:textId="5FDB2CE3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55F30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5A59495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0407472D" w14:textId="2E5F0A09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10D20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13568A2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14:paraId="79FE965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6DA6CD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748E108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14:paraId="091BF8A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111E3BB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264229F2" w14:textId="4FE4AACD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DCEA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2779733C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750A0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14:paraId="486CDAF9" w14:textId="77777777" w:rsidR="00111A47" w:rsidRPr="00500692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664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19A4D3A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6359215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歷1a-IV-2 理解所習得歷史事件的發展歷程與重要歷史變遷。</w:t>
            </w:r>
          </w:p>
          <w:p w14:paraId="13195BED" w14:textId="6D60AE64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841ED" w14:textId="635DFFFA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歷Cb-IV-2 漢人社會的活動。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79487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51DE272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</w:t>
            </w:r>
          </w:p>
          <w:p w14:paraId="529174F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1.文教的發展：</w:t>
            </w:r>
          </w:p>
          <w:p w14:paraId="3140E12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(1)早期文教事業的發展。</w:t>
            </w:r>
          </w:p>
          <w:p w14:paraId="210967B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(2)臺灣文風的興盛。</w:t>
            </w:r>
          </w:p>
          <w:p w14:paraId="00DC77D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(3)官方及民間教育機構。</w:t>
            </w:r>
          </w:p>
          <w:p w14:paraId="24EEABA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733C0E1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2.開港後西方文化再傳入：</w:t>
            </w:r>
          </w:p>
          <w:p w14:paraId="61F6822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(1)馬偕。</w:t>
            </w:r>
          </w:p>
          <w:p w14:paraId="3F360F18" w14:textId="48ED08E2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(2)馬雅各。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DD813" w14:textId="487AAEB4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8CF8B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2C2F8A8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36E35B4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1A8707E7" w14:textId="4B309525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67FB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CED553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946E8D5" w14:textId="77EABD06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2892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7634DF0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655C25E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405F0AE5" w14:textId="1B2697D6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</w:t>
            </w: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D307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60C94CC9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68768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14:paraId="21C58CFB" w14:textId="77777777" w:rsidR="00111A47" w:rsidRPr="002C51DD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1D7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2BEAA19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6345261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2BE37C0" w14:textId="6ED4430F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6D8DED" w14:textId="28320246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歷Cb-IV-1 原住民族社會及其變化。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9BB7D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1AE7CD4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</w:t>
            </w:r>
          </w:p>
          <w:p w14:paraId="49BAFC6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1.平埔族群的社會文化變遷：</w:t>
            </w:r>
          </w:p>
          <w:p w14:paraId="2571CC9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(1)官府的壓迫。</w:t>
            </w:r>
          </w:p>
          <w:p w14:paraId="19C1A5A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(2)土地的流失。</w:t>
            </w:r>
          </w:p>
          <w:p w14:paraId="34FCBC61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(3)傳統文化的改變。</w:t>
            </w:r>
          </w:p>
          <w:p w14:paraId="5ED39E5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(4)族群的遷徙。</w:t>
            </w:r>
          </w:p>
          <w:p w14:paraId="776F60C6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06E089F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2.高山原住民的處境與社會變遷：</w:t>
            </w:r>
          </w:p>
          <w:p w14:paraId="6F1969E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(1)劃界封山的影響。</w:t>
            </w:r>
          </w:p>
          <w:p w14:paraId="3D016E7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(2)牡丹社事件的影響。</w:t>
            </w:r>
          </w:p>
          <w:p w14:paraId="7AF8465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73EA9A61" w14:textId="21AE5EE7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3.配合課後閱讀：清代也有臺三線。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3180EA" w14:textId="397B96DD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7790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17CB964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78500DB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282B4649" w14:textId="322BC222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C36E4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B6AE1D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1F34179E" w14:textId="1E67414A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0663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14:paraId="139EE80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14:paraId="52386BD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14:paraId="598D4D3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CD8802A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38B999C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434D754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</w:t>
            </w:r>
            <w:r w:rsidRPr="00A31DFB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詞彙的意涵，並懂得如何運用該詞彙與他人進行溝通。</w:t>
            </w:r>
          </w:p>
          <w:p w14:paraId="0D992D0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</w:t>
            </w: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人權教育】</w:t>
            </w:r>
          </w:p>
          <w:p w14:paraId="4860AE7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14:paraId="2C7ACB9C" w14:textId="40121E64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F6E3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A47" w14:paraId="1DDFE50E" w14:textId="77777777" w:rsidTr="00E4694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3B1A2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14:paraId="2E125BEF" w14:textId="77777777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14:paraId="115DAFA0" w14:textId="77777777" w:rsidR="00111A47" w:rsidRPr="00CF4282" w:rsidRDefault="00111A47" w:rsidP="00111A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817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14:paraId="66FBDAF0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14:paraId="670B11E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</w:t>
            </w:r>
            <w:r w:rsidRPr="00A31DFB">
              <w:rPr>
                <w:rFonts w:ascii="標楷體" w:eastAsia="標楷體" w:hAnsi="標楷體" w:cs="標楷體" w:hint="eastAsia"/>
                <w:color w:val="auto"/>
              </w:rPr>
              <w:lastRenderedPageBreak/>
              <w:t>程與重要歷史變遷。</w:t>
            </w:r>
          </w:p>
          <w:p w14:paraId="522751C2" w14:textId="2EBBFB7B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786800" w14:textId="218DF2DA" w:rsidR="00111A47" w:rsidRDefault="00111A47" w:rsidP="00111A4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hint="eastAsia"/>
                <w:color w:val="auto"/>
              </w:rPr>
              <w:lastRenderedPageBreak/>
              <w:t>歷Cb-IV-1 原住民族社會及其變化。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4B24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14:paraId="24D8205E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第六章清帝國時期社會文化的變遷（第三次段考）</w:t>
            </w:r>
          </w:p>
          <w:p w14:paraId="125E701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1.高山原住民的處境與社會變遷。</w:t>
            </w:r>
          </w:p>
          <w:p w14:paraId="4BFE25A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2.實作與練習。</w:t>
            </w:r>
          </w:p>
          <w:p w14:paraId="2B3AB0C0" w14:textId="6FF82E18" w:rsidR="00111A47" w:rsidRDefault="00111A47" w:rsidP="00111A4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3.歷史探查：圖說臺灣歷史、家鄉古蹟探查之旅。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9B8D0C" w14:textId="1F0D3D2A" w:rsidR="00111A47" w:rsidRDefault="00111A47" w:rsidP="00111A4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F0443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1.相關掛圖</w:t>
            </w:r>
          </w:p>
          <w:p w14:paraId="717577D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14:paraId="4282B9EF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14:paraId="3B7EA9ED" w14:textId="2C23EF66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A3F345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1B88864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0549B527" w14:textId="3F553494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CED9D9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14:paraId="148829A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原J4 認識原住民族在各歷階段的重大事件。</w:t>
            </w:r>
          </w:p>
          <w:p w14:paraId="46B1F07C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原J12 主動關注原住民族土地與自然資源議題。</w:t>
            </w:r>
          </w:p>
          <w:p w14:paraId="3363AD93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1206A2CB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239FF6AD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</w:t>
            </w: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本知識的正確性。</w:t>
            </w:r>
          </w:p>
          <w:p w14:paraId="4AC715C7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529B3F58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1DFB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28D9FAD2" w14:textId="77777777" w:rsidR="00111A47" w:rsidRPr="00A31DFB" w:rsidRDefault="00111A47" w:rsidP="00111A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14:paraId="77B75AA7" w14:textId="4D781AB0" w:rsidR="00111A47" w:rsidRDefault="00111A47" w:rsidP="00111A4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1DFB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AF6E" w14:textId="77777777" w:rsidR="00111A47" w:rsidRPr="00500692" w:rsidRDefault="00111A47" w:rsidP="00111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3163189D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1B4004C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14:paraId="317C4578" w14:textId="618C797C" w:rsidR="00495917" w:rsidRPr="00B5798C" w:rsidRDefault="009B44EE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9B44EE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  <w:bdr w:val="single" w:sz="4" w:space="0" w:color="auto"/>
        </w:rPr>
        <w:t>v</w:t>
      </w:r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否，全學年都沒有(以下免填)</w:t>
      </w:r>
    </w:p>
    <w:p w14:paraId="0781C89D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14:paraId="18F9F578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14:paraId="71A064E6" w14:textId="77777777" w:rsidTr="00BC5E7F">
        <w:tc>
          <w:tcPr>
            <w:tcW w:w="1292" w:type="dxa"/>
          </w:tcPr>
          <w:p w14:paraId="484ACC8B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14:paraId="7895C310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14:paraId="24694376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14:paraId="754DC913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14:paraId="4427DB7B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14:paraId="481BE802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14:paraId="74E899D9" w14:textId="77777777" w:rsidTr="00BC5E7F">
        <w:tc>
          <w:tcPr>
            <w:tcW w:w="1292" w:type="dxa"/>
          </w:tcPr>
          <w:p w14:paraId="314BB308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40200DE7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28C22226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14:paraId="3AA4CD5E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5F676683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1CD4A7DA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25381E21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5B1B8E37" w14:textId="77777777" w:rsidTr="00BC5E7F">
        <w:tc>
          <w:tcPr>
            <w:tcW w:w="1292" w:type="dxa"/>
          </w:tcPr>
          <w:p w14:paraId="1A630D13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64F95376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4C03D399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49D9667A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343D449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2D7E2343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16F1B6C8" w14:textId="77777777" w:rsidTr="00BC5E7F">
        <w:tc>
          <w:tcPr>
            <w:tcW w:w="1292" w:type="dxa"/>
          </w:tcPr>
          <w:p w14:paraId="4B2BBBC1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67CECAE7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034B006D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6F5BF66A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36092FC8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197ACC06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51FDDDC3" w14:textId="77777777"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0DC3" w14:textId="77777777" w:rsidR="00015C6C" w:rsidRDefault="00015C6C">
      <w:r>
        <w:separator/>
      </w:r>
    </w:p>
  </w:endnote>
  <w:endnote w:type="continuationSeparator" w:id="0">
    <w:p w14:paraId="05744591" w14:textId="77777777" w:rsidR="00015C6C" w:rsidRDefault="000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7C7A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2F1F" w14:textId="77777777" w:rsidR="00015C6C" w:rsidRDefault="00015C6C">
      <w:r>
        <w:separator/>
      </w:r>
    </w:p>
  </w:footnote>
  <w:footnote w:type="continuationSeparator" w:id="0">
    <w:p w14:paraId="7E68B5F0" w14:textId="77777777" w:rsidR="00015C6C" w:rsidRDefault="0001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C6C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1A47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35826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32C1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44E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56C1B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C2CFB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C098-71ED-4678-BF28-2C2F2624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1856</Words>
  <Characters>10585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2018-10-23T01:56:00Z</cp:lastPrinted>
  <dcterms:created xsi:type="dcterms:W3CDTF">2021-06-07T05:27:00Z</dcterms:created>
  <dcterms:modified xsi:type="dcterms:W3CDTF">2021-07-16T05:54:00Z</dcterms:modified>
</cp:coreProperties>
</file>